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15F" w:rsidRDefault="00C4415F">
      <w:pPr>
        <w:pStyle w:val="ConsPlusTitlePage"/>
      </w:pPr>
      <w:bookmarkStart w:id="0" w:name="_GoBack"/>
      <w:bookmarkEnd w:id="0"/>
      <w:r>
        <w:br/>
      </w:r>
    </w:p>
    <w:p w:rsidR="00C4415F" w:rsidRDefault="00C4415F">
      <w:pPr>
        <w:pStyle w:val="ConsPlusNormal"/>
        <w:jc w:val="both"/>
        <w:outlineLvl w:val="0"/>
      </w:pPr>
    </w:p>
    <w:p w:rsidR="00C4415F" w:rsidRDefault="00C4415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4415F" w:rsidRDefault="00C4415F">
      <w:pPr>
        <w:pStyle w:val="ConsPlusTitle"/>
        <w:jc w:val="center"/>
      </w:pPr>
    </w:p>
    <w:p w:rsidR="00C4415F" w:rsidRDefault="00C4415F">
      <w:pPr>
        <w:pStyle w:val="ConsPlusTitle"/>
        <w:jc w:val="center"/>
      </w:pPr>
      <w:r>
        <w:t>ПОСТАНОВЛЕНИЕ</w:t>
      </w:r>
    </w:p>
    <w:p w:rsidR="00C4415F" w:rsidRDefault="00C4415F">
      <w:pPr>
        <w:pStyle w:val="ConsPlusTitle"/>
        <w:jc w:val="center"/>
      </w:pPr>
      <w:r>
        <w:t>от 15 сентября 2020 г. N 1434</w:t>
      </w:r>
    </w:p>
    <w:p w:rsidR="00C4415F" w:rsidRDefault="00C4415F">
      <w:pPr>
        <w:pStyle w:val="ConsPlusTitle"/>
        <w:jc w:val="center"/>
      </w:pPr>
    </w:p>
    <w:p w:rsidR="00C4415F" w:rsidRDefault="00C4415F">
      <w:pPr>
        <w:pStyle w:val="ConsPlusTitle"/>
        <w:jc w:val="center"/>
      </w:pPr>
      <w:r>
        <w:t>ОБ УТВЕРЖДЕНИИ ПРАВИЛ</w:t>
      </w:r>
    </w:p>
    <w:p w:rsidR="00C4415F" w:rsidRDefault="00C4415F">
      <w:pPr>
        <w:pStyle w:val="ConsPlusTitle"/>
        <w:jc w:val="center"/>
      </w:pPr>
      <w:r>
        <w:t>ПРОВЕДЕНИЯ ТЕХНИЧЕСКОГО ОСМОТРА ТРАНСПОРТНЫХ СРЕДСТВ,</w:t>
      </w:r>
    </w:p>
    <w:p w:rsidR="00C4415F" w:rsidRDefault="00C4415F">
      <w:pPr>
        <w:pStyle w:val="ConsPlusTitle"/>
        <w:jc w:val="center"/>
      </w:pPr>
      <w:r>
        <w:t>А ТАКЖЕ О ВНЕСЕНИИ ИЗМЕНЕНИЙ В НЕКОТОРЫЕ АКТЫ ПРАВИТЕЛЬСТВА</w:t>
      </w:r>
    </w:p>
    <w:p w:rsidR="00C4415F" w:rsidRDefault="00C4415F">
      <w:pPr>
        <w:pStyle w:val="ConsPlusTitle"/>
        <w:jc w:val="center"/>
      </w:pPr>
      <w:r>
        <w:t>РОССИЙСКОЙ ФЕДЕРАЦИИ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26.10.2020 </w:t>
            </w:r>
            <w:hyperlink r:id="rId4" w:history="1">
              <w:r>
                <w:rPr>
                  <w:color w:val="0000FF"/>
                </w:rPr>
                <w:t>N 1742</w:t>
              </w:r>
            </w:hyperlink>
            <w:r>
              <w:rPr>
                <w:color w:val="392C69"/>
              </w:rPr>
              <w:t>,</w:t>
            </w:r>
          </w:p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30.01.2021 </w:t>
            </w:r>
            <w:hyperlink r:id="rId5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В соответствии с Федеральным законом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4415F" w:rsidRDefault="007A6DF6">
      <w:pPr>
        <w:pStyle w:val="ConsPlusNormal"/>
        <w:spacing w:before="220"/>
        <w:ind w:firstLine="540"/>
        <w:jc w:val="both"/>
      </w:pPr>
      <w:hyperlink w:anchor="P36" w:history="1">
        <w:r w:rsidR="00C4415F">
          <w:rPr>
            <w:color w:val="0000FF"/>
          </w:rPr>
          <w:t>Правила</w:t>
        </w:r>
      </w:hyperlink>
      <w:r w:rsidR="00C4415F">
        <w:t xml:space="preserve"> проведения технического осмотра транспортных средств;</w:t>
      </w:r>
    </w:p>
    <w:p w:rsidR="00C4415F" w:rsidRDefault="007A6DF6">
      <w:pPr>
        <w:pStyle w:val="ConsPlusNormal"/>
        <w:spacing w:before="220"/>
        <w:ind w:firstLine="540"/>
        <w:jc w:val="both"/>
      </w:pPr>
      <w:hyperlink w:anchor="P1587" w:history="1">
        <w:r w:rsidR="00C4415F">
          <w:rPr>
            <w:color w:val="0000FF"/>
          </w:rPr>
          <w:t>изменения</w:t>
        </w:r>
      </w:hyperlink>
      <w:r w:rsidR="00C4415F">
        <w:t>, которые вносятся в акты Правительства Российской Федерации.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2. </w:t>
      </w: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технического осмотра транспортных средств, утвержденные настоящим постановлением, вступают в силу со дня вступления в силу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 и действуют в течение 6 лет со дня вступления в силу этого Федерального </w:t>
      </w:r>
      <w:hyperlink r:id="rId7" w:history="1">
        <w:r>
          <w:rPr>
            <w:color w:val="0000FF"/>
          </w:rPr>
          <w:t>закона</w:t>
        </w:r>
      </w:hyperlink>
      <w:r>
        <w:t>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2" w:name="P19"/>
      <w:bookmarkEnd w:id="2"/>
      <w:r>
        <w:t xml:space="preserve">3. </w:t>
      </w:r>
      <w:hyperlink w:anchor="P1595" w:history="1">
        <w:r>
          <w:rPr>
            <w:color w:val="0000FF"/>
          </w:rPr>
          <w:t>Пункт 2</w:t>
        </w:r>
      </w:hyperlink>
      <w:r>
        <w:t xml:space="preserve"> изменений, утвержденных настоящим постановлением, вступает в силу со дня вступления в силу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</w:pPr>
      <w:r>
        <w:t>Председатель Правительства</w:t>
      </w:r>
    </w:p>
    <w:p w:rsidR="00C4415F" w:rsidRDefault="00C4415F">
      <w:pPr>
        <w:pStyle w:val="ConsPlusNormal"/>
        <w:jc w:val="right"/>
      </w:pPr>
      <w:r>
        <w:t>Российской Федерации</w:t>
      </w:r>
    </w:p>
    <w:p w:rsidR="00C4415F" w:rsidRDefault="00C4415F">
      <w:pPr>
        <w:pStyle w:val="ConsPlusNormal"/>
        <w:jc w:val="right"/>
      </w:pPr>
      <w:r>
        <w:t>М.МИШУСТИН</w:t>
      </w:r>
    </w:p>
    <w:p w:rsidR="00C4415F" w:rsidRDefault="00C4415F">
      <w:pPr>
        <w:pStyle w:val="ConsPlusNormal"/>
        <w:jc w:val="right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4415F" w:rsidRDefault="00C4415F">
            <w:pPr>
              <w:pStyle w:val="ConsPlusNormal"/>
              <w:jc w:val="both"/>
            </w:pPr>
            <w:r>
              <w:rPr>
                <w:color w:val="392C69"/>
              </w:rPr>
              <w:t xml:space="preserve">Правила </w:t>
            </w:r>
            <w:hyperlink w:anchor="P18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01.03.2027.</w:t>
            </w:r>
          </w:p>
        </w:tc>
      </w:tr>
    </w:tbl>
    <w:p w:rsidR="00C4415F" w:rsidRDefault="00C4415F">
      <w:pPr>
        <w:pStyle w:val="ConsPlusNormal"/>
        <w:spacing w:before="280"/>
        <w:jc w:val="right"/>
        <w:outlineLvl w:val="0"/>
      </w:pPr>
      <w:r>
        <w:t>Утверждены</w:t>
      </w:r>
    </w:p>
    <w:p w:rsidR="00C4415F" w:rsidRDefault="00C4415F">
      <w:pPr>
        <w:pStyle w:val="ConsPlusNormal"/>
        <w:jc w:val="right"/>
      </w:pPr>
      <w:r>
        <w:t>постановлением Правительства</w:t>
      </w:r>
    </w:p>
    <w:p w:rsidR="00C4415F" w:rsidRDefault="00C4415F">
      <w:pPr>
        <w:pStyle w:val="ConsPlusNormal"/>
        <w:jc w:val="right"/>
      </w:pPr>
      <w:r>
        <w:lastRenderedPageBreak/>
        <w:t>Российской Федерации</w:t>
      </w:r>
    </w:p>
    <w:p w:rsidR="00C4415F" w:rsidRDefault="00C4415F">
      <w:pPr>
        <w:pStyle w:val="ConsPlusNormal"/>
        <w:jc w:val="right"/>
      </w:pPr>
      <w:r>
        <w:t>от 15 сентября 2020 г. N 1434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</w:pPr>
      <w:bookmarkStart w:id="3" w:name="P36"/>
      <w:bookmarkEnd w:id="3"/>
      <w:r>
        <w:t>ПРАВИЛА</w:t>
      </w:r>
    </w:p>
    <w:p w:rsidR="00C4415F" w:rsidRDefault="00C4415F">
      <w:pPr>
        <w:pStyle w:val="ConsPlusTitle"/>
        <w:jc w:val="center"/>
      </w:pPr>
      <w:r>
        <w:t>ПРОВЕДЕНИЯ ТЕХНИЧЕСКОГО ОСМОТРА ТРАНСПОРТНЫХ СРЕДСТВ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89)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  <w:outlineLvl w:val="1"/>
      </w:pPr>
      <w:r>
        <w:t>I. Общие положения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1. Настоящие Правила устанавливают: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а) порядок оказания услуг по проведению технического осмотра транспортных средств, в том числе с использованием передвижной диагностической линии, включая процедуру подтверждения соответствия транспортных средств (в том числе их частей, предметов их дополнительного оборудования) обязательным требованиям безопасности транспортных средств, проводимую в форме технического диагностирования, в целях допуска транспортных средств к участию в дорожном движении на территории Российской Федерации и в случаях, предусмотренных международными договорами Российской Федерации, также за ее пределами (далее - технический осмотр);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б) особенности проведения технического осмотра вне пунктов технического осмотра с использованием передвижных диагностических линий;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в) порядок аннулирования диагностической карты.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4415F" w:rsidRDefault="00C4415F">
            <w:pPr>
              <w:pStyle w:val="ConsPlusNormal"/>
              <w:jc w:val="both"/>
            </w:pPr>
            <w:r>
              <w:rPr>
                <w:color w:val="392C69"/>
              </w:rPr>
              <w:t>ТО ТС органов, осуществляющих оперативно-</w:t>
            </w:r>
            <w:proofErr w:type="spellStart"/>
            <w:r>
              <w:rPr>
                <w:color w:val="392C69"/>
              </w:rPr>
              <w:t>разыскную</w:t>
            </w:r>
            <w:proofErr w:type="spellEnd"/>
            <w:r>
              <w:rPr>
                <w:color w:val="392C69"/>
              </w:rPr>
              <w:t xml:space="preserve"> деятельность (за исключением специально оборудованных), проводится в порядке, установленном данными Правилами (</w:t>
            </w:r>
            <w:hyperlink r:id="rId1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17.04.2013 N 348 (ред. от 15.09.2020)).</w:t>
            </w:r>
          </w:p>
        </w:tc>
      </w:tr>
    </w:tbl>
    <w:p w:rsidR="00C4415F" w:rsidRDefault="00C4415F">
      <w:pPr>
        <w:pStyle w:val="ConsPlusNormal"/>
        <w:spacing w:before="280"/>
        <w:ind w:firstLine="540"/>
        <w:jc w:val="both"/>
      </w:pPr>
      <w:r>
        <w:t>2. Настоящие Правила не применяются к отношениям, связанным с проведением технического осмотра транспортных средств городского наземного электрического транспорта, транспортных средств, зарегистрированных военными автомобильными инспекциями или автомобильными службами федеральных органов исполнительной власти, в которых федеральным законом предусмотрена военная служба, транспортных средств органов, осуществляющих оперативно-</w:t>
      </w:r>
      <w:proofErr w:type="spellStart"/>
      <w:r>
        <w:t>разыскную</w:t>
      </w:r>
      <w:proofErr w:type="spellEnd"/>
      <w:r>
        <w:t xml:space="preserve"> деятельность, а также тракторов, самоходных дорожно-строительных и иных машин, которые имеют двигатель внутреннего сгорания объемом более 50 куб. сантиметров или электродвигатель максимальной мощностью более 4 киловатт, и прицепов к ним и которые зарегистрированы (или подлежат государственной регистрации) органами, осуществляющими государственный надзор за техническим состоянием самоходных машин и других видов техники, если иное не установлено актами Правительства Российской Федерации.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3. Обязательные требования безопасности транспортных средств, предъявляемые при проведении технического осмотра к транспортным средствам отдельных категорий, приведены в </w:t>
      </w:r>
      <w:hyperlink w:anchor="P97" w:history="1">
        <w:r>
          <w:rPr>
            <w:color w:val="0000FF"/>
          </w:rPr>
          <w:t>приложении N 1</w:t>
        </w:r>
      </w:hyperlink>
      <w:r>
        <w:t>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4. При проведении технического осмотра к транспортным средствам не применяются требования, касающиеся наличия подлежащих проверке элементов конструкции, которые не были предусмотрены на транспортном средстве на момент его выпуска в обращение, при условии отсутствия внесения изменений в его конструкцию в части указанных элементов и содержащих их узлов и агрегатов, за исключением требований, касающихся наличия </w:t>
      </w:r>
      <w:proofErr w:type="spellStart"/>
      <w:r>
        <w:t>тахографа</w:t>
      </w:r>
      <w:proofErr w:type="spellEnd"/>
      <w:r>
        <w:t xml:space="preserve"> или контрольного </w:t>
      </w:r>
      <w:r>
        <w:lastRenderedPageBreak/>
        <w:t>устройства (</w:t>
      </w:r>
      <w:proofErr w:type="spellStart"/>
      <w:r>
        <w:t>тахографа</w:t>
      </w:r>
      <w:proofErr w:type="spellEnd"/>
      <w:r>
        <w:t xml:space="preserve">) регистрации режима труда и отдыха водителей транспортных средств, предусмотренного Европейским </w:t>
      </w:r>
      <w:hyperlink r:id="rId11" w:history="1">
        <w:r>
          <w:rPr>
            <w:color w:val="0000FF"/>
          </w:rPr>
          <w:t>соглашением</w:t>
        </w:r>
      </w:hyperlink>
      <w:r>
        <w:t>, касающимся работы экипажей транспортных средств, производящих международные автомобильные перевозки (ЕСТР).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5. Технический осмотр проводится операторами технического осмотра, аккредитованными в установленном </w:t>
      </w:r>
      <w:hyperlink r:id="rId12" w:history="1">
        <w:r>
          <w:rPr>
            <w:color w:val="0000FF"/>
          </w:rPr>
          <w:t>порядке</w:t>
        </w:r>
      </w:hyperlink>
      <w:r>
        <w:t xml:space="preserve"> для проведения технического осмотра в области аккредитации, соответствующей категориям транспортных средств, предусмотренным </w:t>
      </w:r>
      <w:hyperlink w:anchor="P97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975" w:history="1">
        <w:r>
          <w:rPr>
            <w:color w:val="0000FF"/>
          </w:rPr>
          <w:t>2</w:t>
        </w:r>
      </w:hyperlink>
      <w:r>
        <w:t xml:space="preserve"> (далее - операторы технического осмотра).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6. Проведение технического осмотра осуществляется на платной основе в соответствии с договором о проведении технического осмотра, заключаемым владельцем транспортного средства или его представителем, в том числе представителем, действующим на основании доверенности, оформленной в простой письменной форме (далее - заявитель), и оператором технического осмотра по типовой форме, утвержденной Министерством экономического развития Российской Федерации.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7. Размер платы за проведение технического осмотра и размер платы за проведение повторного технического осмотра, который определяется объемом выполненных работ, устанавливаются оператором технического осмотра и не могут превышать предельный размер платы за проведение технического осмотра, установленный высшим исполнительным органом государственной власти субъекта Российской Федерации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>, утвержденной Федеральной антимонопольной службой.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8. Операторы технического осмотра обеспечивают размещение в информационно-телекоммуникационной сети "Интернет" и в удобном для ознакомления владельцами транспортных средств месте и виде в пунктах технического осмотра и местах работы передвижных диагностических линий (при наличии) текста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"О техническом осмотре транспортных средств и о внесении изменений в отдельные законодательные акты Российской Федерации", настоящих Правил, информации справочного характера (в том числе адресов оператора технического осмотра, пунктов технического осмотра и мест работы передвижных диагностических линий (при наличии), номеров телефонов, адреса электронной почты, адреса сайта оператора технического осмотра в информационно-телекоммуникационной сети "Интернет"), актуальной информации о режиме работы пунктов технического осмотра и передвижных диагностических линий (при наличии), информации о размерах платы за проведение технического осмотра и платы за проведение повторного технического осмотра, перечня </w:t>
      </w:r>
      <w:hyperlink r:id="rId15" w:history="1">
        <w:r>
          <w:rPr>
            <w:color w:val="0000FF"/>
          </w:rPr>
          <w:t>документов</w:t>
        </w:r>
      </w:hyperlink>
      <w:r>
        <w:t xml:space="preserve">, необходимых для прохождения технического осмотра, копии аттестата аккредитации оператора технического осмотра и сведений о наличии передвижных диагностических линий (при наличии), типовой </w:t>
      </w:r>
      <w:hyperlink r:id="rId16" w:history="1">
        <w:r>
          <w:rPr>
            <w:color w:val="0000FF"/>
          </w:rPr>
          <w:t>формы</w:t>
        </w:r>
      </w:hyperlink>
      <w:r>
        <w:t xml:space="preserve"> договора о проведении технического осмотра, а также информации о возможности предварительной записи на технический осмотр.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  <w:outlineLvl w:val="1"/>
      </w:pPr>
      <w:r>
        <w:t>II. Порядок оказания услуг по проведению</w:t>
      </w:r>
    </w:p>
    <w:p w:rsidR="00C4415F" w:rsidRDefault="00C4415F">
      <w:pPr>
        <w:pStyle w:val="ConsPlusTitle"/>
        <w:jc w:val="center"/>
      </w:pPr>
      <w:r>
        <w:t>технического осмотра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bookmarkStart w:id="4" w:name="P60"/>
      <w:bookmarkEnd w:id="4"/>
      <w:r>
        <w:t>9. Для проведения технического осмотра заявитель обращается к любому оператору технического осмотра в любой пункт технического осмотра вне зависимости от места государственной регистрации транспортного средства и представляет транспортное средство, а также следующие документы: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а) </w:t>
      </w:r>
      <w:hyperlink r:id="rId17" w:history="1">
        <w:r>
          <w:rPr>
            <w:color w:val="0000FF"/>
          </w:rPr>
          <w:t>документ</w:t>
        </w:r>
      </w:hyperlink>
      <w:r>
        <w:t>, удостоверяющий личность;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б) </w:t>
      </w:r>
      <w:hyperlink r:id="rId18" w:history="1">
        <w:r>
          <w:rPr>
            <w:color w:val="0000FF"/>
          </w:rPr>
          <w:t>свидетельство</w:t>
        </w:r>
      </w:hyperlink>
      <w:r>
        <w:t xml:space="preserve"> о регистрации транспортного средства или паспорт транспортного средства.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10. В случае непредставления заявителем указанных в </w:t>
      </w:r>
      <w:hyperlink w:anchor="P60" w:history="1">
        <w:r>
          <w:rPr>
            <w:color w:val="0000FF"/>
          </w:rPr>
          <w:t>пункте 9</w:t>
        </w:r>
      </w:hyperlink>
      <w:r>
        <w:t xml:space="preserve"> настоящих Правил документов либо в случае отказа от оплаты услуг по проведению технического осмотра оператор технического осмотра отказывает заявителю в оказании услуг по проведению технического осмотра.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lastRenderedPageBreak/>
        <w:t>11. Оператор технического осмотра устанавливает тождественность идентификационного номера транспортного средства и (или) идентификационных номеров основных компонентов транспортного средства (кузова, рамы, кабины) и данных, содержащихся в свидетельстве о регистрации транспортного средства или паспорте транспортного средства (электронном паспорте транспортного средства).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При несоответствии данных транспортного средства, в том числе его идентификационного номера и (или) идентификационных номеров его основных компонентов (кузова, рамы, кабины), данным документов, идентифицирующих это транспортное средство, оператор технического осмотра вносит в единую автоматизированную информационную систему технического осмотра информацию об отказе в оказании услуг по проведению технического осмотра. Такая информация содержит указание на выявленные несоответствия.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При соответствии данных транспортного средства данным документов, идентифицирующих транспортное средство, это транспортное средство допускается к проведению технического диагностирования.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До начала проведения технического диагностирования заявителем производится оплата услуг, оказываемых по договору о проведении технического осмотра, что подтверждает заключение указанного договора.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12. Техническое диагностирование осуществляется техническими экспертами, отвечающими </w:t>
      </w:r>
      <w:hyperlink r:id="rId19" w:history="1">
        <w:r>
          <w:rPr>
            <w:color w:val="0000FF"/>
          </w:rPr>
          <w:t>квалификационным требованиям</w:t>
        </w:r>
      </w:hyperlink>
      <w:r>
        <w:t>, установленным Министерством промышленности и торговли Российской Федерации,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13. Техническое диагностирование проводится с помощью средств технического диагностирования и методов органолептического контроля на пунктах технического осмотра или с использованием передвижных диагностических линий, обеспечивающих выполнение в полном объеме процедуры технического осмотра в соответствии с требованиями к производственно-технической базе, фотографическому изображению транспортного средства, точности определения координат места проведения технического диагностирования и требованиями документов, содержащихся в </w:t>
      </w:r>
      <w:hyperlink r:id="rId20" w:history="1">
        <w:r>
          <w:rPr>
            <w:color w:val="0000FF"/>
          </w:rPr>
          <w:t>перечне</w:t>
        </w:r>
      </w:hyperlink>
      <w:r>
        <w:t xml:space="preserve">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Федерации, утвержденном распоряжением Правительства Российской Федерации от 4 ноября 2017 г. N 2438-р.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14. Продолжительность технического диагностирования транспортных средств отдельных категорий приводится в </w:t>
      </w:r>
      <w:hyperlink w:anchor="P975" w:history="1">
        <w:r>
          <w:rPr>
            <w:color w:val="0000FF"/>
          </w:rPr>
          <w:t>приложении N 2</w:t>
        </w:r>
      </w:hyperlink>
      <w:r>
        <w:t xml:space="preserve"> к настоящим Правилам.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15. По результатам технического осмотра оператор оформляет в единой автоматизированной информационной системе технического осмотра диагностическую карту по форме согласно </w:t>
      </w:r>
      <w:hyperlink w:anchor="P1129" w:history="1">
        <w:r>
          <w:rPr>
            <w:color w:val="0000FF"/>
          </w:rPr>
          <w:t>приложению N 3</w:t>
        </w:r>
      </w:hyperlink>
      <w:r>
        <w:t>, содержащую заключение о соответствии или несоответствии транспортного средства обязательным требованиям безопасности транспортных средств (подтверждающую или не подтверждающую допуск транспортного средства к участию в дорожном движении), которая подписывается усиленной квалифицированной электронной подписью технического эксперта, проводившего техническое диагностирование транспортного средства.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По запросу заявителя оператор технического осмотра выдает диагностическую карту на </w:t>
      </w:r>
      <w:r>
        <w:lastRenderedPageBreak/>
        <w:t>бумажном носителе, которая заверяется подписью технического эксперта, проводившего техническое диагностирование, и печатью оператора технического осмотра.</w:t>
      </w:r>
    </w:p>
    <w:p w:rsidR="00C4415F" w:rsidRDefault="007A6DF6">
      <w:pPr>
        <w:pStyle w:val="ConsPlusNormal"/>
        <w:spacing w:before="220"/>
        <w:ind w:firstLine="540"/>
        <w:jc w:val="both"/>
      </w:pPr>
      <w:hyperlink r:id="rId21" w:history="1">
        <w:r w:rsidR="00C4415F">
          <w:rPr>
            <w:color w:val="0000FF"/>
          </w:rPr>
          <w:t>Правила</w:t>
        </w:r>
      </w:hyperlink>
      <w:r w:rsidR="00C4415F">
        <w:t xml:space="preserve"> заполнения диагностической карты утверждаются Министерством транспорта Российской Федерации.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16. Транспортное средство, в отношении которого оформлена диагностическая карта, содержащая заключение о несоответствии транспортного средства обязательным требованиям безопасности транспортных средств (не подтверждающая допуск транспортного средства к участию в дорожном движении), подлежит повторному техническому осмотру, проводимому в порядке, предусмотренном настоящими Правилами, с учетом особенностей, установленных </w:t>
      </w:r>
      <w:hyperlink r:id="rId22" w:history="1">
        <w:r>
          <w:rPr>
            <w:color w:val="0000FF"/>
          </w:rPr>
          <w:t>статьей 18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  <w:outlineLvl w:val="1"/>
      </w:pPr>
      <w:r>
        <w:t>III. Особенности проведения технического осмотра</w:t>
      </w:r>
    </w:p>
    <w:p w:rsidR="00C4415F" w:rsidRDefault="00C4415F">
      <w:pPr>
        <w:pStyle w:val="ConsPlusTitle"/>
        <w:jc w:val="center"/>
      </w:pPr>
      <w:r>
        <w:t>вне пунктов технического осмотра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 xml:space="preserve">17. Проведение технического осмотра вне пунктов технического осмотра организуется с использованием передвижных диагностических линий в целях выполнения нормативов минимальной обеспеченности населения пунктами технического осмотра, предусмотренных </w:t>
      </w:r>
      <w:hyperlink r:id="rId23" w:history="1">
        <w:r>
          <w:rPr>
            <w:color w:val="0000FF"/>
          </w:rPr>
          <w:t>статьей 6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18. Оператор технического осмотра, являющийся владельцем передвижной диагностической линии, проводит технический осмотр с использованием передвижной диагностической линии в границах субъекта Российской Федерации, в котором расположен пункт технического осмотра такого оператора технического осмотра.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19. Адреса (координаты) мест проведения технического осмотра, в том числе с использованием передвижной диагностической линии, во входящих в состав субъекта Российской Федерации муниципальных образованиях, в которых не соблюдаются нормативы минимальной обеспеченности населения пунктами технического осмотра, согласовываются оператором технического осмотра с исполнительным органом государственной власти субъекта Российской Федерации, уполномоченным на принятие мер по организации проведения технического осмотра.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20. График работы пункта технического осмотра, использующего передвижную диагностическую линию (с учетом климатических условий эксплуатации, установленных заводом-изготовителем передвижных диагностических линий), согласовывается с исполнительным органом государственной власти субъекта Российской Федерации, уполномоченным на принятие мер по организации технического осмотра в регионе.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  <w:outlineLvl w:val="1"/>
      </w:pPr>
      <w:r>
        <w:t>IV. Порядок аннулирования диагностической карты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 xml:space="preserve">21. В случаях, указанных в </w:t>
      </w:r>
      <w:hyperlink r:id="rId24" w:history="1">
        <w:r>
          <w:rPr>
            <w:color w:val="0000FF"/>
          </w:rPr>
          <w:t>части 10 статьи 19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Федерации", диагностическая карта аннулируется органом государственного контроля (надзора) за организацией и проведением технического осмотра транспортных средств путем внесения уполномоченным должностным лицом этого органа соответствующих сведений в единую автоматизированную информационную систему технического осмотра на основании решения руководителя (заместителя руководителя) такого органа одновременно с принятием решения о привлечении к административной ответственности оператора технического осмотра транспортного средства в соответствии со </w:t>
      </w:r>
      <w:hyperlink r:id="rId25" w:history="1">
        <w:r>
          <w:rPr>
            <w:color w:val="0000FF"/>
          </w:rPr>
          <w:t>статьей 14.4.1</w:t>
        </w:r>
      </w:hyperlink>
      <w:r>
        <w:t xml:space="preserve"> Кодекса Российской Федерации об административных правонарушениях.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lastRenderedPageBreak/>
        <w:t>22. Орган государственного контроля (надзора) за организацией и проведением технического осмотра транспортных средств в течение 3 рабочих дней со дня аннулирования диагностической карты информирует о таком аннулировании страховщика, заключившего договор обязательного страхования гражданской ответственности владельцев транспортных средств на основании такой диагностической карты, и (или) профессиональное объединение страховщиков, а также собственника транспортного средства.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  <w:outlineLvl w:val="1"/>
      </w:pPr>
      <w:r>
        <w:t>Приложение N 1</w:t>
      </w:r>
    </w:p>
    <w:p w:rsidR="00C4415F" w:rsidRDefault="00C4415F">
      <w:pPr>
        <w:pStyle w:val="ConsPlusNormal"/>
        <w:jc w:val="right"/>
      </w:pPr>
      <w:r>
        <w:t>к Правилам проведения технического</w:t>
      </w:r>
    </w:p>
    <w:p w:rsidR="00C4415F" w:rsidRDefault="00C4415F">
      <w:pPr>
        <w:pStyle w:val="ConsPlusNormal"/>
        <w:jc w:val="right"/>
      </w:pPr>
      <w:r>
        <w:t>осмотра транспортных средств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</w:pPr>
      <w:bookmarkStart w:id="5" w:name="P97"/>
      <w:bookmarkEnd w:id="5"/>
      <w:r>
        <w:t>ОБЯЗАТЕЛЬНЫЕ ТРЕБОВАНИЯ</w:t>
      </w:r>
    </w:p>
    <w:p w:rsidR="00C4415F" w:rsidRDefault="00C4415F">
      <w:pPr>
        <w:pStyle w:val="ConsPlusTitle"/>
        <w:jc w:val="center"/>
      </w:pPr>
      <w:r>
        <w:t>БЕЗОПАСНОСТИ ТРАНСПОРТНЫХ СРЕДСТВ, ПРЕДЪЯВЛЯЕМЫЕ</w:t>
      </w:r>
    </w:p>
    <w:p w:rsidR="00C4415F" w:rsidRDefault="00C4415F">
      <w:pPr>
        <w:pStyle w:val="ConsPlusTitle"/>
        <w:jc w:val="center"/>
      </w:pPr>
      <w:r>
        <w:t>ПРИ ПРОВЕДЕНИИ ТЕХНИЧЕСКОГО ОСМОТРА К ТРАНСПОРТНЫМ</w:t>
      </w:r>
    </w:p>
    <w:p w:rsidR="00C4415F" w:rsidRDefault="00C4415F">
      <w:pPr>
        <w:pStyle w:val="ConsPlusTitle"/>
        <w:jc w:val="center"/>
      </w:pPr>
      <w:r>
        <w:t>СРЕДСТВАМ ОТДЕЛЬНЫХ КАТЕГОРИЙ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89)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sectPr w:rsidR="00C4415F" w:rsidSect="00AD1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926"/>
        <w:gridCol w:w="926"/>
        <w:gridCol w:w="926"/>
        <w:gridCol w:w="926"/>
        <w:gridCol w:w="926"/>
        <w:gridCol w:w="926"/>
        <w:gridCol w:w="926"/>
        <w:gridCol w:w="926"/>
        <w:gridCol w:w="931"/>
      </w:tblGrid>
      <w:tr w:rsidR="00C4415F">
        <w:tc>
          <w:tcPr>
            <w:tcW w:w="53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Обязательные требования безопасности транспортных средств</w:t>
            </w:r>
          </w:p>
        </w:tc>
        <w:tc>
          <w:tcPr>
            <w:tcW w:w="8339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 xml:space="preserve">Категории транспортных средств </w:t>
            </w:r>
            <w:hyperlink w:anchor="P958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4415F">
        <w:tc>
          <w:tcPr>
            <w:tcW w:w="532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415F" w:rsidRDefault="00C4415F"/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L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I. Тормозные системы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1. Показатели эффективности тормозной системы и устойчивости транспортного средства должны соответствовать требованиям </w:t>
            </w:r>
            <w:hyperlink r:id="rId27" w:history="1">
              <w:r>
                <w:rPr>
                  <w:color w:val="0000FF"/>
                </w:rPr>
                <w:t>пунктов 1.2</w:t>
              </w:r>
            </w:hyperlink>
            <w:r>
              <w:t xml:space="preserve"> - </w:t>
            </w:r>
            <w:hyperlink r:id="rId28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r:id="rId29" w:history="1">
              <w:r>
                <w:rPr>
                  <w:color w:val="0000FF"/>
                </w:rPr>
                <w:t>1.8</w:t>
              </w:r>
            </w:hyperlink>
            <w:r>
              <w:t xml:space="preserve">, </w:t>
            </w:r>
            <w:hyperlink r:id="rId30" w:history="1">
              <w:r>
                <w:rPr>
                  <w:color w:val="0000FF"/>
                </w:rPr>
                <w:t>1.10</w:t>
              </w:r>
            </w:hyperlink>
            <w:r>
              <w:t xml:space="preserve"> приложения N 8 к техническому регламенту Таможенного союза "О безопасности колесных транспортных средств" (ТР ТС 018/2011), утвержденному решением Комиссии Таможенного союза от 9 декабря 2011 г. N 877 (далее - ТР ТС 018/2011)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2. При проверках на стендах допускается относительная разность тормозных сил колес оси согласно </w:t>
            </w:r>
            <w:hyperlink r:id="rId31" w:history="1">
              <w:r>
                <w:rPr>
                  <w:color w:val="0000FF"/>
                </w:rPr>
                <w:t>пункту 1.4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3. Рабочая тормозная система автопоездов с пневматическим тормозным приводом в режиме аварийного (автоматического) торможения должна быть работоспособна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4. Утечки сжатого воздуха из колесных тормозных камер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5. </w:t>
            </w:r>
            <w:proofErr w:type="spellStart"/>
            <w:r>
              <w:t>Подтекания</w:t>
            </w:r>
            <w:proofErr w:type="spellEnd"/>
            <w:r>
              <w:t xml:space="preserve"> тормозной жидкости, нарушения герметичности трубопроводов или соединений в гидравлическом тормозном приводе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6. Коррозия, грозящая потерей герметичности или разрушением,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7. Механические повреждения тормозных </w:t>
            </w:r>
            <w:r>
              <w:lastRenderedPageBreak/>
              <w:t>трубопроводов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8. Наличие деталей с трещинами или остаточной деформацией в тормозном приводе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9. Средства сигнализации и контроля тормозных систем, манометры пневматического и пневмогидравлического тормозного привода, устройство фиксации органа управления стояночной тормозной системы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10. Набухание тормозных шлангов под давлением, наличие трещин на них и видимых мест перетирания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11. Расположение и длина соединительных шлангов пневматического тормозного привода автопоездов должны исключать их повреждения при взаимных перемещениях тягача и прицепа (полуприцепа)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II. Рулевое управление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12. Изменение усилия при повороте рулевого колеса должно быть плавным во всем диапазоне угла его поворота. Неработоспособность усилителя рулевого управления транспортного средства (при его наличии на транспортном средстве)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13. Самопроизвольный поворот рулевого колеса с усилителем рулевого управления от нейтрального положения при работающем двигателе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14. Суммарный люфт в рулевом управлении не должен превышать предельных значений, установленных изготовителем транспортного </w:t>
            </w:r>
            <w:r>
              <w:lastRenderedPageBreak/>
              <w:t xml:space="preserve">средства, а при отсутствии указанных данных - предельных значений, указанных в </w:t>
            </w:r>
            <w:hyperlink r:id="rId32" w:history="1">
              <w:r>
                <w:rPr>
                  <w:color w:val="0000FF"/>
                </w:rPr>
                <w:t>пункте 2.3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15. Повреждения и отсутствие деталей крепления рулевой колонки и картера рулевого механизма, а также повышение подвижности деталей рулевого привода относительно друг друга или кузова (рамы), не предусмотренное изготовителем транспортного средства (в эксплуатационной документации), не допускаются. Резьбовые соединения должны быть затянуты и зафиксированы способом, предусмотренным изготовителем транспортного средства. Люфт в соединениях рычагов поворотных цапф и шарнирах рулевых тяг не допускается. Устройство фиксации положения рулевой колонки с регулируемым положением рулевого колеса должно быть работоспособно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16. Применение в рулевом механизме и рулевом приводе деталей со следами остаточной деформации, с трещинами и другими дефектами, неработоспособность или отсутствие предусмотренного изготовителем транспортного средства в эксплуатационной документации транспортного средства рулевого демпфера и усилителя рулевого управления не допускаются. </w:t>
            </w:r>
            <w:proofErr w:type="spellStart"/>
            <w:r>
              <w:t>Подтекание</w:t>
            </w:r>
            <w:proofErr w:type="spellEnd"/>
            <w:r>
              <w:t xml:space="preserve"> рабочей жидкости в гидросистеме усилителя рулевого управления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17. Максимальный поворот рулевого колеса должен ограничиваться только устройствами, предусмотренными конструкцией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lastRenderedPageBreak/>
              <w:t>III. Внешние световые приборы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18. На транспортных средствах применение устройств освещения и световой сигнализации определяется требованиями </w:t>
            </w:r>
            <w:hyperlink r:id="rId33" w:history="1">
              <w:r>
                <w:rPr>
                  <w:color w:val="0000FF"/>
                </w:rPr>
                <w:t>пунктов 3.1</w:t>
              </w:r>
            </w:hyperlink>
            <w:r>
              <w:t xml:space="preserve"> - </w:t>
            </w:r>
            <w:hyperlink r:id="rId34" w:history="1">
              <w:r>
                <w:rPr>
                  <w:color w:val="0000FF"/>
                </w:rPr>
                <w:t>3.5</w:t>
              </w:r>
            </w:hyperlink>
            <w:r>
              <w:t xml:space="preserve">, а также </w:t>
            </w:r>
            <w:hyperlink r:id="rId35" w:history="1">
              <w:r>
                <w:rPr>
                  <w:color w:val="0000FF"/>
                </w:rPr>
                <w:t>таблицы 3.1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19. Отсутствие, разрушения и загрязнения </w:t>
            </w:r>
            <w:proofErr w:type="spellStart"/>
            <w:r>
              <w:t>рассеивателей</w:t>
            </w:r>
            <w:proofErr w:type="spellEnd"/>
            <w:r>
              <w:t xml:space="preserve"> внешних световых приборов и установка не предусмотренных конструкцией светового прибора оптических элементов (в том числе бесцветных или окрашенных оптических деталей и пленок) не допускаются.</w:t>
            </w:r>
          </w:p>
          <w:p w:rsidR="00C4415F" w:rsidRDefault="00C4415F">
            <w:pPr>
              <w:pStyle w:val="ConsPlusNormal"/>
            </w:pPr>
            <w:r>
              <w:t xml:space="preserve">Указанное требование не распространяется на оптические элементы, предназначенные для коррекции светового пучка фар в целях приведения его в соответствие с требованиями </w:t>
            </w:r>
            <w:hyperlink r:id="rId36" w:history="1">
              <w:r>
                <w:rPr>
                  <w:color w:val="0000FF"/>
                </w:rPr>
                <w:t>ТР ТС 018/2011</w:t>
              </w:r>
            </w:hyperlink>
            <w:r>
              <w:t>.</w:t>
            </w:r>
          </w:p>
          <w:p w:rsidR="00C4415F" w:rsidRDefault="00C4415F">
            <w:pPr>
              <w:pStyle w:val="ConsPlusNormal"/>
            </w:pPr>
            <w:r>
              <w:t xml:space="preserve">В случае установки оптических элементов, предназначенных для коррекции светового пучка фар в целях приведения его в соответствие с требованиями </w:t>
            </w:r>
            <w:hyperlink r:id="rId37" w:history="1">
              <w:r>
                <w:rPr>
                  <w:color w:val="0000FF"/>
                </w:rPr>
                <w:t>ТР ТС 018/2011</w:t>
              </w:r>
            </w:hyperlink>
            <w:r>
              <w:t xml:space="preserve">, подтверждение этого соответствия должно производиться в соответствии с </w:t>
            </w:r>
            <w:hyperlink r:id="rId38" w:history="1">
              <w:r>
                <w:rPr>
                  <w:color w:val="0000FF"/>
                </w:rPr>
                <w:t>разделом 9</w:t>
              </w:r>
            </w:hyperlink>
            <w:r>
              <w:t xml:space="preserve"> приложения N 9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20. Сигналы торможения (основные и дополнительные) должны включаться при воздействии на органы управления рабочей и аварийной тормозных систем и работать в постоянном режиме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21. Углы регулировки и сила света фар должны соответствовать требованиям </w:t>
            </w:r>
            <w:hyperlink r:id="rId39" w:history="1">
              <w:r>
                <w:rPr>
                  <w:color w:val="0000FF"/>
                </w:rPr>
                <w:t>пунктов 3.8.4</w:t>
              </w:r>
            </w:hyperlink>
            <w:r>
              <w:t xml:space="preserve"> - </w:t>
            </w:r>
            <w:hyperlink r:id="rId40" w:history="1">
              <w:r>
                <w:rPr>
                  <w:color w:val="0000FF"/>
                </w:rPr>
                <w:t>3.8.8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22. Изменение мест расположения и демонтаж </w:t>
            </w:r>
            <w:r>
              <w:lastRenderedPageBreak/>
              <w:t xml:space="preserve">предусмотренных конструкцией транспортного средства фар и сигнальных фонарей не допускаются </w:t>
            </w:r>
            <w:hyperlink w:anchor="P9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23. Следующие компоненты транспортных средств согласно их типу должны соответствовать требованиям пунктов </w:t>
            </w:r>
            <w:hyperlink r:id="rId41" w:history="1">
              <w:r>
                <w:rPr>
                  <w:color w:val="0000FF"/>
                </w:rPr>
                <w:t>приложения N 8</w:t>
              </w:r>
            </w:hyperlink>
            <w:r>
              <w:t xml:space="preserve"> к ТР ТС 018/2011:</w:t>
            </w:r>
          </w:p>
          <w:p w:rsidR="00C4415F" w:rsidRDefault="00C4415F">
            <w:pPr>
              <w:pStyle w:val="ConsPlusNormal"/>
            </w:pPr>
            <w:r>
              <w:t xml:space="preserve">светоотражающая маркировка - </w:t>
            </w:r>
            <w:hyperlink r:id="rId42" w:history="1">
              <w:r>
                <w:rPr>
                  <w:color w:val="0000FF"/>
                </w:rPr>
                <w:t>пункту 3.7</w:t>
              </w:r>
            </w:hyperlink>
            <w:r>
              <w:t>;</w:t>
            </w:r>
          </w:p>
          <w:p w:rsidR="00C4415F" w:rsidRDefault="00C4415F">
            <w:pPr>
              <w:pStyle w:val="ConsPlusNormal"/>
            </w:pPr>
            <w:r>
              <w:t xml:space="preserve">фары ближнего и дальнего света и противотуманные - </w:t>
            </w:r>
            <w:hyperlink r:id="rId43" w:history="1">
              <w:r>
                <w:rPr>
                  <w:color w:val="0000FF"/>
                </w:rPr>
                <w:t>пункту 3.8.1</w:t>
              </w:r>
            </w:hyperlink>
            <w:r>
              <w:t>;</w:t>
            </w:r>
          </w:p>
          <w:p w:rsidR="00C4415F" w:rsidRDefault="00C4415F">
            <w:pPr>
              <w:pStyle w:val="ConsPlusNormal"/>
            </w:pPr>
            <w:r>
              <w:t xml:space="preserve">источники света в фарах - </w:t>
            </w:r>
            <w:hyperlink r:id="rId44" w:history="1">
              <w:r>
                <w:rPr>
                  <w:color w:val="0000FF"/>
                </w:rPr>
                <w:t>пункту 3.8.2</w:t>
              </w:r>
            </w:hyperlink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IV. Стеклоочистители и стеклоомыватели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24. Стеклоочистители и стеклоомыватели должны быть работоспособны. Не допускается демонтаж предусмотренных изготовителем транспортного средства в эксплуатационной документации транспортного средства стеклоочистителей и стеклоомывателей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25. Стеклоомыватель должен обеспечивать подачу жидкости в зоны очистки стекла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V. Шины и колеса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26. Остаточная глубина рисунка протектора шин должна соответствовать требованиям </w:t>
            </w:r>
            <w:hyperlink r:id="rId45" w:history="1">
              <w:r>
                <w:rPr>
                  <w:color w:val="0000FF"/>
                </w:rPr>
                <w:t>пункта 5.6.1</w:t>
              </w:r>
            </w:hyperlink>
            <w:r>
              <w:t xml:space="preserve"> и </w:t>
            </w:r>
            <w:hyperlink r:id="rId46" w:history="1">
              <w:r>
                <w:rPr>
                  <w:color w:val="0000FF"/>
                </w:rPr>
                <w:t>5.6.2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27. Шина считается непригодной к эксплуатации в случаях, установленных </w:t>
            </w:r>
            <w:hyperlink r:id="rId47" w:history="1">
              <w:r>
                <w:rPr>
                  <w:color w:val="0000FF"/>
                </w:rPr>
                <w:t>пунктами 5.6.1</w:t>
              </w:r>
            </w:hyperlink>
            <w:r>
              <w:t xml:space="preserve"> - </w:t>
            </w:r>
            <w:hyperlink r:id="rId48" w:history="1">
              <w:r>
                <w:rPr>
                  <w:color w:val="0000FF"/>
                </w:rPr>
                <w:t>5.6.5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28. Отсутствие хотя бы одного болта или гайки крепления дисков и ободьев колес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29. Наличие трещин на дисках и ободьях колес, а также следов их устранения сваркой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30. Видимые нарушения формы и размеров крепежных отверстий в дисках колес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31. Установка на одну ось транспортного средства шин разных размеров, конструкций (радиальной, диагональной, камерной, бескамерной), моделей, с разными рисунками протектора, морозостойких и неморозостойких, новых и восстановленных, новых и с углубленным рисунком протектора не допускается. Шины с шипами противоскольжения в случае их применения должны быть установлены на все колеса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VI. Двигатель и его системы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32. Содержание загрязняющих веществ в отработавших газах транспортных средств должно соответствовать требованиям </w:t>
            </w:r>
            <w:hyperlink r:id="rId49" w:history="1">
              <w:r>
                <w:rPr>
                  <w:color w:val="0000FF"/>
                </w:rPr>
                <w:t>пунктов 9.1</w:t>
              </w:r>
            </w:hyperlink>
            <w:r>
              <w:t xml:space="preserve"> и </w:t>
            </w:r>
            <w:hyperlink r:id="rId50" w:history="1">
              <w:r>
                <w:rPr>
                  <w:color w:val="0000FF"/>
                </w:rPr>
                <w:t>9.2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33. </w:t>
            </w:r>
            <w:proofErr w:type="spellStart"/>
            <w:r>
              <w:t>Подтекание</w:t>
            </w:r>
            <w:proofErr w:type="spellEnd"/>
            <w:r>
              <w:t xml:space="preserve"> и каплепадение топлива в системе питания бензиновых и дизельных двигателей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34. Запорные устройства топливных баков и устройства перекрытия топлива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35. Система питания газобаллонных транспортных </w:t>
            </w:r>
            <w:r>
              <w:lastRenderedPageBreak/>
              <w:t xml:space="preserve">средств, ее размещение и установка должны соответствовать требованиям </w:t>
            </w:r>
            <w:hyperlink r:id="rId51" w:history="1">
              <w:r>
                <w:rPr>
                  <w:color w:val="0000FF"/>
                </w:rPr>
                <w:t>пункта 9.8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36. Уровень шума выпускной системы транспортного средства должен соответствовать требованиям </w:t>
            </w:r>
            <w:hyperlink r:id="rId52" w:history="1">
              <w:r>
                <w:rPr>
                  <w:color w:val="0000FF"/>
                </w:rPr>
                <w:t>пункта 9.9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VII. Прочие элементы конструкции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37. Транспортное средство должно быть укомплектовано обеспечивающими поля обзора зеркалами заднего вида согласно </w:t>
            </w:r>
            <w:hyperlink r:id="rId53" w:history="1">
              <w:r>
                <w:rPr>
                  <w:color w:val="0000FF"/>
                </w:rPr>
                <w:t>таблице 4.1</w:t>
              </w:r>
            </w:hyperlink>
            <w:r>
              <w:t xml:space="preserve"> приложения N 8 к ТР ТС 018/2011. При отсутствии возможности обзора через задние стекла легковых автомобилей необходима установка наружных зеркал заднего вида с обеих сторон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38. Не допускается наличие дополнительных предметов или покрытий, ограничивающих обзорность с места водителя (за исключением зеркал заднего вида, деталей стеклоочистителей, наружных и нанесенных или встроенных в стекла радиоантенн, нагревательных элементов устройств размораживания и осушения ветрового стекла). В верхней части ветрового стекла допускается крепление полосы прозрачной цветной пленки шириной, соответствующей требованиям </w:t>
            </w:r>
            <w:hyperlink r:id="rId54" w:history="1">
              <w:r>
                <w:rPr>
                  <w:color w:val="0000FF"/>
                </w:rPr>
                <w:t>пункта 4.3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39. Светопропускание ветрового стекла и стекол, через которые обеспечивается передняя обзорность для водителя, должно соответствовать требованиям </w:t>
            </w:r>
            <w:hyperlink r:id="rId55" w:history="1">
              <w:r>
                <w:rPr>
                  <w:color w:val="0000FF"/>
                </w:rPr>
                <w:t>пункта 4.3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40. Наличие трещин на ветровых стеклах транспортных средств в зоне очистки стеклоочистителем половины стекла, расположенной со стороны водителя,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41. Замки дверей кузова или кабины, механизмы регулировки и фиксирующие устройства сидений водителя и пассажиров, устройство обогрева и обдува ветрового стекла и предусмотренное изготовителем транспортного средства противоугонное устройство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42. Запоры бортов грузовой платформы и запоры горловин цистерн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43. Аварийный выключатель дверей и сигнал требования остановки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44. Аварийные выходы и устройства приведения их в действие, приборы внутреннего освещения салона, привод управления дверями и сигнализация их работы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45. Транспортное средство должно быть укомплектовано звуковым сигнальным прибором в рабочем состоянии. Звуковой сигнальный прибор должен при приведении в действие органа его управления издавать непрерывный и монотонный звук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46. Аварийные выходы должны быть обозначены и иметь таблички, содержащие правила их использования. Должен быть обеспечен свободный доступ к аварийным выходам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47. Задние и боковые защитные устройства должны соответствовать требованиям </w:t>
            </w:r>
            <w:hyperlink r:id="rId56" w:history="1">
              <w:r>
                <w:rPr>
                  <w:color w:val="0000FF"/>
                </w:rPr>
                <w:t>пункта 8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48. Замок седельно-сцепного устройства седельных автомобилей-тягачей должен после сцепки закрываться автоматически. Ручная и автоматическая блокировки седельно-сцепного устройства должны предотвращать самопроизвольное расцепление тягача и полуприцепа. Деформации, разрывы, трещины и другие видимые повреждения сцепного шкворня, гнезда шкворня, опорной плиты, тягового крюка, шара тягово-сцепного устройства, трещины, разрушения, в том числе местные, или отсутствие деталей сцепных устройств и их крепления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49. Одноосные прицепы (за исключением роспусков) и прицепы, не оборудованные рабочей тормозной системой, должны быть оборудованы предохранительными приспособлениями (цепями, тросами), которые должны быть работоспособны. Длина предохранительных цепей (тросов) должна предотвращать контакт сцепной петли дышла с дорожной поверхностью и при этом обеспечивать управление прицепом в случае обрыва (поломки) тягово-сцепного устройства. Предохранительные цепи (тросы) не должны крепиться к деталям тягово-сцепного устройства или деталям его крепления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50. Прицепы (за исключением одноосных и роспусков) должны быть оборудованы устройством, поддерживающим сцепную петлю дышла в положении, облегчающем сцепку и расцепку с тяговым автомобилем. Деформации сцепной петли </w:t>
            </w:r>
            <w:r>
              <w:lastRenderedPageBreak/>
              <w:t>или дышла прицепа, грубо нарушающие их положение относительно продольной центральной плоскости симметрии прицепа, разрывы, трещины и другие видимые повреждения сцепной петли или дышла прицепа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51. Продольный люфт в </w:t>
            </w:r>
            <w:proofErr w:type="spellStart"/>
            <w:r>
              <w:t>беззазорных</w:t>
            </w:r>
            <w:proofErr w:type="spellEnd"/>
            <w:r>
              <w:t xml:space="preserve"> тягово-сцепных устройствах с тяговой вилкой для сцепленного с прицепом тягача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52. Тягово-сцепные устройства должны обеспечивать </w:t>
            </w:r>
            <w:proofErr w:type="spellStart"/>
            <w:r>
              <w:t>беззазорную</w:t>
            </w:r>
            <w:proofErr w:type="spellEnd"/>
            <w:r>
              <w:t xml:space="preserve"> сцепку сухарей замкового устройства с шаром. Самопроизвольная расцепка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53. К размерным характеристикам сцепных устройств применяются требования, предусмотренные </w:t>
            </w:r>
            <w:hyperlink r:id="rId57" w:history="1">
              <w:r>
                <w:rPr>
                  <w:color w:val="0000FF"/>
                </w:rPr>
                <w:t>пунктом 6.8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54. Места для сидения в транспортных средствах, конструкция которых предусматривает наличие ремней безопасности, должны быть ими оборудованы в соответствии с требованиями нормативных правовых актов, действовавших на дату выпуска транспортного средства в обращение. Ремни безопасности не должны иметь следующих дефектов:</w:t>
            </w:r>
          </w:p>
          <w:p w:rsidR="00C4415F" w:rsidRDefault="00C4415F">
            <w:pPr>
              <w:pStyle w:val="ConsPlusNormal"/>
            </w:pPr>
            <w:r>
              <w:t>надрыв на лямке, видимый невооруженным глазом;</w:t>
            </w:r>
          </w:p>
          <w:p w:rsidR="00C4415F" w:rsidRDefault="00C4415F">
            <w:pPr>
              <w:pStyle w:val="ConsPlusNormal"/>
            </w:pPr>
            <w:r>
              <w:t>замок не фиксирует "язык" лямки или не выбрасывает его после нажатия на кнопку замыкающего устройства;</w:t>
            </w:r>
          </w:p>
          <w:p w:rsidR="00C4415F" w:rsidRDefault="00C4415F">
            <w:pPr>
              <w:pStyle w:val="ConsPlusNormal"/>
            </w:pPr>
            <w:r>
              <w:t>лямка не вытягивается или не втягивается во втягивающее устройство (катушку);</w:t>
            </w:r>
          </w:p>
          <w:p w:rsidR="00C4415F" w:rsidRDefault="00C4415F">
            <w:pPr>
              <w:pStyle w:val="ConsPlusNormal"/>
            </w:pPr>
            <w:r>
              <w:t>при резком вытягивании лямки ремня не обеспечивается прекращение (блокирование) ее вытягивания из втягивающего устройства (катушки)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55. Транспортные средства (кроме транспортных средств категорий O, L</w:t>
            </w:r>
            <w:r>
              <w:rPr>
                <w:vertAlign w:val="subscript"/>
              </w:rPr>
              <w:t>1</w:t>
            </w:r>
            <w:r>
              <w:t xml:space="preserve"> - L</w:t>
            </w:r>
            <w:r>
              <w:rPr>
                <w:vertAlign w:val="subscript"/>
              </w:rPr>
              <w:t>4</w:t>
            </w:r>
            <w:r>
              <w:t xml:space="preserve">) должны быть укомплектованы знаком аварийной остановки, а также медицинскими аптечками в соответствии с требованиями </w:t>
            </w:r>
            <w:hyperlink r:id="rId58" w:history="1">
              <w:r>
                <w:rPr>
                  <w:color w:val="0000FF"/>
                </w:rPr>
                <w:t>пунктов 11.1</w:t>
              </w:r>
            </w:hyperlink>
            <w:r>
              <w:t xml:space="preserve"> и </w:t>
            </w:r>
            <w:hyperlink r:id="rId59" w:history="1">
              <w:r>
                <w:rPr>
                  <w:color w:val="0000FF"/>
                </w:rPr>
                <w:t>11.2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56. Транспортные средства должны быть укомплектованы не менее чем 2 противооткатными упорами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57. Транспортные средства должны быть укомплектованы огнетушителями в соответствии с требованиями </w:t>
            </w:r>
            <w:hyperlink r:id="rId60" w:history="1">
              <w:r>
                <w:rPr>
                  <w:color w:val="0000FF"/>
                </w:rPr>
                <w:t>пункта 11.4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58. Поручни в автобусах, запасное колесо, аккумуляторные батареи, сиденья, а также огнетушители и медицинская аптечка на транспортных средствах, оборудованных приспособлениями для их крепления, должны быть надежно закреплены в местах, предусмотренных конструкцией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59. На транспортных средствах, оборудованных механизмами продольной регулировки положения подушки и угла наклона спинки сиденья или механизмом перемещения сиденья (для посадки и высадки пассажиров), указанные механизмы должны быть работоспособны. После прекращения регулирования или пользования эти механизмы должны автоматически блокироваться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60. Транспортные средства технически допустимой максимальной массой свыше 7,5 тонны должны быть </w:t>
            </w:r>
            <w:r>
              <w:lastRenderedPageBreak/>
              <w:t xml:space="preserve">оборудованы </w:t>
            </w:r>
            <w:proofErr w:type="spellStart"/>
            <w:r>
              <w:t>надколесными</w:t>
            </w:r>
            <w:proofErr w:type="spellEnd"/>
            <w:r>
              <w:t xml:space="preserve"> грязезащитными устройствами. Ширина этих устройств должна быть не менее ширины применяемых шин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61. Вертикальная статическая нагрузка на тяговое устройство автомобиля от цепной петли одноосного прицепа (прицепа-роспуска) в снаряженном состоянии должна соответствовать требованиям </w:t>
            </w:r>
            <w:hyperlink r:id="rId61" w:history="1">
              <w:r>
                <w:rPr>
                  <w:color w:val="0000FF"/>
                </w:rPr>
                <w:t>пункта 2.3</w:t>
              </w:r>
            </w:hyperlink>
            <w:r>
              <w:t xml:space="preserve"> приложения N 5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62. Держатель запасного колеса, лебедка и механизм подъема-опускания запасного колеса должны быть работоспособны. Храповое устройство лебедки должно четко фиксировать барабан с крепежным канатом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63. Механизмы подъема и опускания опор и фиксаторы транспортного положения опор, предназначенные для предотвращения их самопроизвольного опускания при движении транспортного средства,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64. Каплепадение масел и рабочих жидкостей из двигателя, коробки передач, бортовых редукторов, заднего моста, сцепления, аккумуляторной батареи, систем охлаждения и кондиционирования воздуха и дополнительно устанавливаемых на транспортных средствах гидравлических устройств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65. На каждом транспортном средстве категорий M и N должны быть предусмотрены места установки одного переднего и одного заднего государственного регистрационного знака.</w:t>
            </w:r>
          </w:p>
          <w:p w:rsidR="00C4415F" w:rsidRDefault="00C4415F">
            <w:pPr>
              <w:pStyle w:val="ConsPlusNormal"/>
            </w:pPr>
            <w:r>
              <w:t xml:space="preserve">На транспортных средствах категорий L и O должны </w:t>
            </w:r>
            <w:r>
              <w:lastRenderedPageBreak/>
              <w:t>быть предусмотрены места установки одного заднего государственного регистрационного знака. Место для установки государственного регистрационного знака должно представлять собой плоскую вертикальную поверхность и располагаться таким образом, чтобы исключалось загораживание государственного регистрационного знака элементами конструкции транспортного средства. При этом государственные регистрационные знаки не должны уменьшать углы переднего и заднего свесов транспортного средства, закрывать внешние световые и светосигнальные приборы, выступать за боковой габарит транспортного средства.</w:t>
            </w:r>
          </w:p>
          <w:p w:rsidR="00C4415F" w:rsidRDefault="00C4415F">
            <w:pPr>
              <w:pStyle w:val="ConsPlusNormal"/>
            </w:pPr>
            <w:r>
              <w:t>Государственный регистрационный знак должен устанавливаться по оси симметрии транспортного средства или слева от нее по направлению движения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66. На транспортных средствах, оснащенных устройствами или системами вызова экстренных оперативных служб, такие устройства или системы должны быть работоспособны и соответствовать требованиям </w:t>
            </w:r>
            <w:hyperlink r:id="rId62" w:history="1">
              <w:r>
                <w:rPr>
                  <w:color w:val="0000FF"/>
                </w:rPr>
                <w:t>пункта 118</w:t>
              </w:r>
            </w:hyperlink>
            <w:r>
              <w:t xml:space="preserve"> приложения N 10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67. Изменения в конструкции транспортного средства, внесенные в нарушение требований, установленных </w:t>
            </w:r>
            <w:hyperlink r:id="rId63" w:history="1">
              <w:r>
                <w:rPr>
                  <w:color w:val="0000FF"/>
                </w:rPr>
                <w:t>разделом 4 главы V</w:t>
              </w:r>
            </w:hyperlink>
            <w:r>
              <w:t xml:space="preserve"> ТР ТС 018/2011, не допускаются </w:t>
            </w:r>
            <w:hyperlink w:anchor="P96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68. Транспортные средства категорий M</w:t>
            </w:r>
            <w:r>
              <w:rPr>
                <w:vertAlign w:val="subscript"/>
              </w:rPr>
              <w:t>2</w:t>
            </w:r>
            <w:r>
              <w:t xml:space="preserve"> и M</w:t>
            </w:r>
            <w:r>
              <w:rPr>
                <w:vertAlign w:val="subscript"/>
              </w:rPr>
              <w:t>3</w:t>
            </w:r>
            <w:r>
              <w:t xml:space="preserve"> должны отвечать дополнительным требованиям, установленным в </w:t>
            </w:r>
            <w:hyperlink r:id="rId64" w:history="1">
              <w:r>
                <w:rPr>
                  <w:color w:val="0000FF"/>
                </w:rPr>
                <w:t>разделе 13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69. Специальные транспортные средства оперативных служб должны отвечать дополнительным требованиям, установленным в </w:t>
            </w:r>
            <w:hyperlink r:id="rId65" w:history="1">
              <w:r>
                <w:rPr>
                  <w:color w:val="0000FF"/>
                </w:rPr>
                <w:t>разделе 14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70. Специализированные транспортные средства должны отвечать дополнительным требованиям, установленным </w:t>
            </w:r>
            <w:hyperlink r:id="rId66" w:history="1">
              <w:r>
                <w:rPr>
                  <w:color w:val="0000FF"/>
                </w:rPr>
                <w:t>пунктами 15.1</w:t>
              </w:r>
            </w:hyperlink>
            <w:r>
              <w:t xml:space="preserve"> - </w:t>
            </w:r>
            <w:hyperlink r:id="rId67" w:history="1">
              <w:r>
                <w:rPr>
                  <w:color w:val="0000FF"/>
                </w:rPr>
                <w:t>15.4</w:t>
              </w:r>
            </w:hyperlink>
            <w:r>
              <w:t xml:space="preserve">, </w:t>
            </w:r>
            <w:hyperlink r:id="rId68" w:history="1">
              <w:r>
                <w:rPr>
                  <w:color w:val="0000FF"/>
                </w:rPr>
                <w:t>15.6</w:t>
              </w:r>
            </w:hyperlink>
            <w:r>
              <w:t xml:space="preserve"> - </w:t>
            </w:r>
            <w:hyperlink r:id="rId69" w:history="1">
              <w:r>
                <w:rPr>
                  <w:color w:val="0000FF"/>
                </w:rPr>
                <w:t>15.8 раздела 15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71. Специальные транспортные средства для коммунального хозяйства и содержания дорог должны отвечать дополнительным требованиям, установленным в </w:t>
            </w:r>
            <w:hyperlink r:id="rId70" w:history="1">
              <w:r>
                <w:rPr>
                  <w:color w:val="0000FF"/>
                </w:rPr>
                <w:t>разделе 16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72. Транспортные средства для перевозки грузов с использованием прицепа-роспуска должны отвечать дополнительным требованиям, установленным в </w:t>
            </w:r>
            <w:hyperlink r:id="rId71" w:history="1">
              <w:r>
                <w:rPr>
                  <w:color w:val="0000FF"/>
                </w:rPr>
                <w:t>разделе 17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73. </w:t>
            </w:r>
            <w:proofErr w:type="spellStart"/>
            <w:r>
              <w:t>Автоэвакуаторы</w:t>
            </w:r>
            <w:proofErr w:type="spellEnd"/>
            <w:r>
              <w:t xml:space="preserve"> должны отвечать дополнительным требованиям, установленным в </w:t>
            </w:r>
            <w:hyperlink r:id="rId72" w:history="1">
              <w:r>
                <w:rPr>
                  <w:color w:val="0000FF"/>
                </w:rPr>
                <w:t>разделе 18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74. Транспортные средства с грузоподъемными устройствами должны отвечать дополнительным требованиям, установленным в </w:t>
            </w:r>
            <w:hyperlink r:id="rId73" w:history="1">
              <w:r>
                <w:rPr>
                  <w:color w:val="0000FF"/>
                </w:rPr>
                <w:t>разделе 19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75. Транспортные средства для перевозки опасных грузов должны отвечать дополнительным требованиям, установленным в </w:t>
            </w:r>
            <w:hyperlink r:id="rId74" w:history="1">
              <w:r>
                <w:rPr>
                  <w:color w:val="0000FF"/>
                </w:rPr>
                <w:t>разделе 20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76. Транспортные средства - цистерны должны отвечать дополнительным требованиям, установленным в </w:t>
            </w:r>
            <w:hyperlink r:id="rId75" w:history="1">
              <w:r>
                <w:rPr>
                  <w:color w:val="0000FF"/>
                </w:rPr>
                <w:t>разделе 21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77. Транспортные средства - цистерны для перевозки и заправки нефтепродуктов должны отвечать дополнительным требованиям, установленным в </w:t>
            </w:r>
            <w:hyperlink r:id="rId76" w:history="1">
              <w:r>
                <w:rPr>
                  <w:color w:val="0000FF"/>
                </w:rPr>
                <w:t>разделе 22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78. Транспортные средства - цистерны для перевозки и заправки сжиженных углеводородных газов должны отвечать дополнительным требованиям, установленным в </w:t>
            </w:r>
            <w:hyperlink r:id="rId77" w:history="1">
              <w:r>
                <w:rPr>
                  <w:color w:val="0000FF"/>
                </w:rPr>
                <w:t>разделе 23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79. Транспортные средства - фургоны должны отвечать дополнительным требованиям, установленным в </w:t>
            </w:r>
            <w:hyperlink r:id="rId78" w:history="1">
              <w:r>
                <w:rPr>
                  <w:color w:val="0000FF"/>
                </w:rPr>
                <w:t>разделе 24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80. Транспортные средства - фургоны, имеющие места для перевозки людей, должны отвечать дополнительным требованиям, установленным в </w:t>
            </w:r>
            <w:hyperlink r:id="rId79" w:history="1">
              <w:r>
                <w:rPr>
                  <w:color w:val="0000FF"/>
                </w:rPr>
                <w:t>разделе 25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81. Транспортные средства для перевозки пищевых продуктов должны отвечать дополнительным требованиям, установленным в </w:t>
            </w:r>
            <w:hyperlink r:id="rId80" w:history="1">
              <w:r>
                <w:rPr>
                  <w:color w:val="0000FF"/>
                </w:rPr>
                <w:t>разделе 26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82. Транспортное средство должно быть оснащено </w:t>
            </w:r>
            <w:proofErr w:type="spellStart"/>
            <w:r>
              <w:t>тахографом</w:t>
            </w:r>
            <w:proofErr w:type="spellEnd"/>
            <w:r>
              <w:t xml:space="preserve"> или контрольным устройством регистрации режима труда и отдыха водителей транспортных средств, предусмотренным </w:t>
            </w:r>
            <w:r>
              <w:lastRenderedPageBreak/>
              <w:t xml:space="preserve">Европейским </w:t>
            </w:r>
            <w:hyperlink r:id="rId81" w:history="1">
              <w:r>
                <w:rPr>
                  <w:color w:val="0000FF"/>
                </w:rPr>
                <w:t>соглашением</w:t>
              </w:r>
            </w:hyperlink>
            <w:r>
              <w:t xml:space="preserve">, касающимся работы экипажей транспортных средств, производящих международные автомобильные перевозки (ЕСТР) </w:t>
            </w:r>
            <w:hyperlink w:anchor="P961" w:history="1">
              <w:r>
                <w:rPr>
                  <w:color w:val="0000FF"/>
                </w:rPr>
                <w:t>&lt;4&gt;</w:t>
              </w:r>
            </w:hyperlink>
            <w:r>
              <w:t xml:space="preserve"> (далее - контрольное устройство (</w:t>
            </w:r>
            <w:proofErr w:type="spellStart"/>
            <w:r>
              <w:t>тахограф</w:t>
            </w:r>
            <w:proofErr w:type="spellEnd"/>
            <w:r>
              <w:t>).</w:t>
            </w:r>
          </w:p>
          <w:p w:rsidR="00C4415F" w:rsidRDefault="00C4415F">
            <w:pPr>
              <w:pStyle w:val="ConsPlusNormal"/>
            </w:pPr>
            <w:proofErr w:type="spellStart"/>
            <w:r>
              <w:t>Тахограф</w:t>
            </w:r>
            <w:proofErr w:type="spellEnd"/>
            <w:r>
              <w:t xml:space="preserve"> должен иметь настройку, проведенную не позднее 3 лет до дня представления транспортного средства на очередной технический осмотр, выводить на печать информацию о регистрационных данных транспортного средства (идентификационный номер, государственный регистрационный номер (при их наличии), номере активизированного в составе этого </w:t>
            </w:r>
            <w:proofErr w:type="spellStart"/>
            <w:r>
              <w:t>тахографа</w:t>
            </w:r>
            <w:proofErr w:type="spellEnd"/>
            <w:r>
              <w:t xml:space="preserve"> программно-аппаратного шифровального (криптографического) средства, текущей дате и времени. Сведения о результатах поверки </w:t>
            </w:r>
            <w:proofErr w:type="spellStart"/>
            <w:r>
              <w:t>тахографа</w:t>
            </w:r>
            <w:proofErr w:type="spellEnd"/>
            <w:r>
              <w:t>, подтверждающие его пригодность для применения, содержатся в Федеральном информационном фонде по обеспечению единства измерений.</w:t>
            </w:r>
          </w:p>
          <w:p w:rsidR="00C4415F" w:rsidRDefault="00C4415F">
            <w:pPr>
              <w:pStyle w:val="ConsPlusNormal"/>
            </w:pPr>
            <w:r>
              <w:t>Контрольное устройство (</w:t>
            </w:r>
            <w:proofErr w:type="spellStart"/>
            <w:r>
              <w:t>тахограф</w:t>
            </w:r>
            <w:proofErr w:type="spellEnd"/>
            <w:r>
              <w:t xml:space="preserve">) должно быть проверено, в том числе откалибровано, в соответствии с требованиями Европейского </w:t>
            </w:r>
            <w:hyperlink r:id="rId82" w:history="1">
              <w:r>
                <w:rPr>
                  <w:color w:val="0000FF"/>
                </w:rPr>
                <w:t>соглашения</w:t>
              </w:r>
            </w:hyperlink>
            <w:r>
              <w:t>, касающегося работы экипажей транспортных средств, производящих международные автомобильные перевозки (ЕСТР), не позднее 2 лет до дня представления транспортного средства на очередной технический осмотр, а также иметь знак официального утверждения типа. На транспортном средстве, оснащенном контрольным устройством (</w:t>
            </w:r>
            <w:proofErr w:type="spellStart"/>
            <w:r>
              <w:t>тахографом</w:t>
            </w:r>
            <w:proofErr w:type="spellEnd"/>
            <w:r>
              <w:t>) (либо на самом контрольном устройстве (</w:t>
            </w:r>
            <w:proofErr w:type="spellStart"/>
            <w:r>
              <w:t>тахографе</w:t>
            </w:r>
            <w:proofErr w:type="spellEnd"/>
            <w:r>
              <w:t>), должна быть размещена установочная табличка с информацией о характеристическом коэффициенте транспортного средства и дате его определения, об эффективной окружности шин колес и о дате их измерения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30.01.2021 N 89)</w:t>
            </w:r>
          </w:p>
        </w:tc>
      </w:tr>
    </w:tbl>
    <w:p w:rsidR="00C4415F" w:rsidRDefault="00C4415F">
      <w:pPr>
        <w:sectPr w:rsidR="00C4415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--------------------------------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6" w:name="P958"/>
      <w:bookmarkEnd w:id="6"/>
      <w:r>
        <w:t xml:space="preserve">&lt;1&gt; Категории транспортных средств соответствуют классификации, установленной в </w:t>
      </w:r>
      <w:hyperlink r:id="rId84" w:history="1">
        <w:r>
          <w:rPr>
            <w:color w:val="0000FF"/>
          </w:rPr>
          <w:t>подпункте 1.1</w:t>
        </w:r>
      </w:hyperlink>
      <w:r>
        <w:t xml:space="preserve"> приложения N 1 к ТР ТС 018/2011.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7" w:name="P959"/>
      <w:bookmarkEnd w:id="7"/>
      <w:r>
        <w:t xml:space="preserve">&lt;2&gt; Требование, предусмотренное настоящим пунктом, не препятствует установке световых приборов в целях устранения несоответствия другим требованиям к внешним световым приборам. На транспортных средствах, снятых с производства, допускается замена внешних световых приборов на такие приборы, используемые на транспортных средствах других типов, при условии соблюдения требований </w:t>
      </w:r>
      <w:hyperlink r:id="rId85" w:history="1">
        <w:r>
          <w:rPr>
            <w:color w:val="0000FF"/>
          </w:rPr>
          <w:t>ТР ТС 018/2011</w:t>
        </w:r>
      </w:hyperlink>
      <w:r>
        <w:t>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8" w:name="P960"/>
      <w:bookmarkEnd w:id="8"/>
      <w:r>
        <w:t xml:space="preserve">&lt;3&gt; Внесение изменений в конструкцию транспортного средства подтверждается разрешением на внесение изменений в конструкцию находящегося в эксплуатации колесного транспортного средства и протоколом проверки безопасности конструкции транспортного средства после внесенных в нее изменений в соответствии с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апреля 2019 г. N 413 "Об утверждении Правил внесения изменений в конструкцию находящихся в эксплуатации колесных транспортных средств и осуществления последующей проверки выполнения требований технического регламента Таможенного союза "О безопасности колесных транспортных средств" или наличием соответствующей записи в свидетельстве о регистрации транспортного средства.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9" w:name="P961"/>
      <w:bookmarkEnd w:id="9"/>
      <w:r>
        <w:t xml:space="preserve">&lt;4&gt; В случае если транспортное средство подлежит оснащению </w:t>
      </w:r>
      <w:proofErr w:type="spellStart"/>
      <w:r>
        <w:t>тахографом</w:t>
      </w:r>
      <w:proofErr w:type="spellEnd"/>
      <w:r>
        <w:t xml:space="preserve"> в соответствии с требованием законодательства Российской Федерации или контрольным устройством (</w:t>
      </w:r>
      <w:proofErr w:type="spellStart"/>
      <w:r>
        <w:t>тахографом</w:t>
      </w:r>
      <w:proofErr w:type="spellEnd"/>
      <w:r>
        <w:t xml:space="preserve">) в соответствии с требованиями законодательства Российской Федерации и требованиями Европейского </w:t>
      </w:r>
      <w:hyperlink r:id="rId87" w:history="1">
        <w:r>
          <w:rPr>
            <w:color w:val="0000FF"/>
          </w:rPr>
          <w:t>соглашения</w:t>
        </w:r>
      </w:hyperlink>
      <w:r>
        <w:t>, касающегося работы экипажей транспортных средств, производящих международные автомобильные перевозки (ЕСТР).</w:t>
      </w:r>
    </w:p>
    <w:p w:rsidR="00C4415F" w:rsidRDefault="00C4415F">
      <w:pPr>
        <w:pStyle w:val="ConsPlusNormal"/>
        <w:jc w:val="both"/>
      </w:pPr>
      <w:r>
        <w:t xml:space="preserve">(сноска 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89)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Примечание. Символ "X" означает, что требование применяется к транспортному средству соответствующей категории.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Символ "-" означает, что требование не применяется к транспортному средству соответствующей категории.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  <w:outlineLvl w:val="1"/>
      </w:pPr>
      <w:r>
        <w:t>Приложение N 2</w:t>
      </w:r>
    </w:p>
    <w:p w:rsidR="00C4415F" w:rsidRDefault="00C4415F">
      <w:pPr>
        <w:pStyle w:val="ConsPlusNormal"/>
        <w:jc w:val="right"/>
      </w:pPr>
      <w:r>
        <w:t>к Правилам проведения технического</w:t>
      </w:r>
    </w:p>
    <w:p w:rsidR="00C4415F" w:rsidRDefault="00C4415F">
      <w:pPr>
        <w:pStyle w:val="ConsPlusNormal"/>
        <w:jc w:val="right"/>
      </w:pPr>
      <w:r>
        <w:t>осмотра транспортных средств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</w:pPr>
      <w:bookmarkStart w:id="10" w:name="P975"/>
      <w:bookmarkEnd w:id="10"/>
      <w:r>
        <w:t>ПРОДОЛЖИТЕЛЬНОСТЬ</w:t>
      </w:r>
    </w:p>
    <w:p w:rsidR="00C4415F" w:rsidRDefault="00C4415F">
      <w:pPr>
        <w:pStyle w:val="ConsPlusTitle"/>
        <w:jc w:val="center"/>
      </w:pPr>
      <w:r>
        <w:t>ТЕХНИЧЕСКОГО ДИАГНОСТИРОВАНИЯ ТРАНСПОРТНЫХ СРЕДСТВ</w:t>
      </w:r>
    </w:p>
    <w:p w:rsidR="00C4415F" w:rsidRDefault="00C4415F">
      <w:pPr>
        <w:pStyle w:val="ConsPlusTitle"/>
        <w:jc w:val="center"/>
      </w:pPr>
      <w:r>
        <w:t>ОТДЕЛЬНЫХ КАТЕГОРИЙ</w:t>
      </w:r>
    </w:p>
    <w:p w:rsidR="00C4415F" w:rsidRDefault="00C4415F">
      <w:pPr>
        <w:pStyle w:val="ConsPlusNormal"/>
        <w:jc w:val="both"/>
      </w:pPr>
    </w:p>
    <w:p w:rsidR="00C4415F" w:rsidRDefault="00C4415F">
      <w:pPr>
        <w:sectPr w:rsidR="00C4415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819"/>
        <w:gridCol w:w="3175"/>
        <w:gridCol w:w="1474"/>
      </w:tblGrid>
      <w:tr w:rsidR="00C4415F"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Тип транспортного средства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 xml:space="preserve">Категория транспортных средств (или категория транспортного средства, на базе которого изготовлено специальное транспортное средство) </w:t>
            </w:r>
            <w:hyperlink w:anchor="P111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 xml:space="preserve">Продолжительность технического диагностирования </w:t>
            </w:r>
            <w:hyperlink w:anchor="P111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средства, используемые для перевозки пассажиров и имеющие, помимо места водителя, не более 8 мест для сидения - легковые автомобили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30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не превышает 5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59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превышает 5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63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Транспортные средства, предназначенные для </w:t>
            </w:r>
            <w:r>
              <w:lastRenderedPageBreak/>
              <w:t>перевозки грузов, имеющие технически допустимую максимальную массу более 12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Прицепы, технически допустимая максимальная масса которых не более 0,75 тонны, и прицепы, технически допустимая максимальная масса которых свыше 0,75 тонны, но не более 3,5 тонны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25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Прицепы, технически допустимая максимальная масса которых свыше 3,5 тонны, но не более 10 тонн, и прицепы, технически допустимая максимальная масса которых более 10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44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10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59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Специальные транспортные средства оперативных служб, цистерны, цистерны для перевозки и заправки сжиженных углеводородных газов, фургоны, фургоны, имеющие места для перевозки людей, </w:t>
            </w:r>
            <w:proofErr w:type="spellStart"/>
            <w:r>
              <w:t>автоэвакуаторы</w:t>
            </w:r>
            <w:proofErr w:type="spellEnd"/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34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Специальные транспортные средства оперативных служб, </w:t>
            </w:r>
            <w:proofErr w:type="spellStart"/>
            <w:r>
              <w:t>автоэвакуаторы</w:t>
            </w:r>
            <w:proofErr w:type="spellEnd"/>
            <w:r>
              <w:t xml:space="preserve">, транспортные средства с грузоподъемными </w:t>
            </w:r>
            <w:r>
              <w:lastRenderedPageBreak/>
              <w:t>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66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Специальные транспортные средства оперативных служб, </w:t>
            </w:r>
            <w:proofErr w:type="spellStart"/>
            <w:r>
              <w:t>автоэвакуаторы</w:t>
            </w:r>
            <w:proofErr w:type="spellEnd"/>
            <w: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71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служб, цистерны, цистерны для перевозки и заправки сжиженных углеводородных газов,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26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Специальные транспортные средства оперативных служб, </w:t>
            </w:r>
            <w:proofErr w:type="spellStart"/>
            <w:r>
              <w:t>автоэвакуаторы</w:t>
            </w:r>
            <w:proofErr w:type="spellEnd"/>
            <w: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46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11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Специализированные транспортные средства,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37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Специализированные транспортные средства, </w:t>
            </w:r>
            <w:r>
              <w:lastRenderedPageBreak/>
              <w:t>цистерны для перевозки и заправки нефтепродуктов, транспортные средства - фургоны, имеющие места для перевозки людей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Специализированные транспортные средства, фургоны, имеющие места для перевозки людей,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Специализированные транспортные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29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Специализированные транспортные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51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35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69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75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82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88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30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53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--------------------------------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11" w:name="P1116"/>
      <w:bookmarkEnd w:id="11"/>
      <w:r>
        <w:t xml:space="preserve">&lt;1&gt; Категории транспортных средств соответствуют классификации, установленной в </w:t>
      </w:r>
      <w:hyperlink r:id="rId89" w:history="1">
        <w:r>
          <w:rPr>
            <w:color w:val="0000FF"/>
          </w:rPr>
          <w:t>приложении N 1</w:t>
        </w:r>
      </w:hyperlink>
      <w:r>
        <w:t xml:space="preserve"> к техническому регламенту Таможенного союза "О безопасности колесных транспортных средств" (ТР ТС 018/2011).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12" w:name="P1117"/>
      <w:bookmarkEnd w:id="12"/>
      <w:r>
        <w:t>&lt;2&gt; Продолжительность указана из расчета проведения технического диагностирования транспортного средства одним техническим экспертом и может быть уменьшена с учетом особенностей организации проведения отдельных технологических операций (характеристик диагностического оборудования и используемого программного обеспечения, количества постов диагностики, количества технических экспертов, проводящих техническое диагностирование нескольких транспортных средств одновременно).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  <w:outlineLvl w:val="1"/>
      </w:pPr>
      <w:r>
        <w:t>Приложение N 3</w:t>
      </w:r>
    </w:p>
    <w:p w:rsidR="00C4415F" w:rsidRDefault="00C4415F">
      <w:pPr>
        <w:pStyle w:val="ConsPlusNormal"/>
        <w:jc w:val="right"/>
      </w:pPr>
      <w:r>
        <w:t>к Правилам проведения технического</w:t>
      </w:r>
    </w:p>
    <w:p w:rsidR="00C4415F" w:rsidRDefault="00C4415F">
      <w:pPr>
        <w:pStyle w:val="ConsPlusNormal"/>
        <w:jc w:val="right"/>
      </w:pPr>
      <w:r>
        <w:t>осмотра транспортных средств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</w:pPr>
      <w:r>
        <w:t>(форма)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center"/>
      </w:pPr>
      <w:bookmarkStart w:id="13" w:name="P1129"/>
      <w:bookmarkEnd w:id="13"/>
      <w:r>
        <w:lastRenderedPageBreak/>
        <w:t>ДИАГНОСТИЧЕСКАЯ КАРТА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center"/>
      </w:pPr>
      <w:proofErr w:type="spellStart"/>
      <w:r>
        <w:t>Certificate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periodic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inspection</w:t>
      </w:r>
      <w:proofErr w:type="spellEnd"/>
    </w:p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0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053"/>
      </w:tblGrid>
      <w:tr w:rsidR="00C4415F">
        <w:tc>
          <w:tcPr>
            <w:tcW w:w="6347" w:type="dxa"/>
            <w:gridSpan w:val="17"/>
            <w:tcBorders>
              <w:bottom w:val="nil"/>
            </w:tcBorders>
          </w:tcPr>
          <w:p w:rsidR="00C4415F" w:rsidRDefault="00C4415F">
            <w:pPr>
              <w:pStyle w:val="ConsPlusNormal"/>
            </w:pPr>
            <w:r>
              <w:t>Регистрационный номер</w:t>
            </w:r>
          </w:p>
        </w:tc>
        <w:tc>
          <w:tcPr>
            <w:tcW w:w="5113" w:type="dxa"/>
            <w:gridSpan w:val="10"/>
            <w:tcBorders>
              <w:bottom w:val="nil"/>
            </w:tcBorders>
          </w:tcPr>
          <w:p w:rsidR="00C4415F" w:rsidRDefault="00C4415F">
            <w:pPr>
              <w:pStyle w:val="ConsPlusNormal"/>
            </w:pPr>
            <w:r>
              <w:t>Срок действия до</w:t>
            </w:r>
          </w:p>
        </w:tc>
      </w:tr>
      <w:tr w:rsidR="00C4415F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6347" w:type="dxa"/>
            <w:gridSpan w:val="17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5113" w:type="dxa"/>
            <w:gridSpan w:val="10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1"/>
        <w:gridCol w:w="899"/>
        <w:gridCol w:w="340"/>
        <w:gridCol w:w="3830"/>
        <w:gridCol w:w="3252"/>
        <w:gridCol w:w="340"/>
        <w:gridCol w:w="1103"/>
      </w:tblGrid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Оператор технического осмотра: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Пункт технического осмотра (передвижная диагностическая линия):</w:t>
            </w:r>
          </w:p>
        </w:tc>
      </w:tr>
      <w:tr w:rsidR="00C4415F">
        <w:tc>
          <w:tcPr>
            <w:tcW w:w="2580" w:type="dxa"/>
            <w:gridSpan w:val="2"/>
          </w:tcPr>
          <w:p w:rsidR="00C4415F" w:rsidRDefault="00C4415F">
            <w:pPr>
              <w:pStyle w:val="ConsPlusNormal"/>
            </w:pPr>
            <w:r>
              <w:t>Первичная проверка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83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252" w:type="dxa"/>
          </w:tcPr>
          <w:p w:rsidR="00C4415F" w:rsidRDefault="00C4415F">
            <w:pPr>
              <w:pStyle w:val="ConsPlusNormal"/>
            </w:pPr>
            <w:r>
              <w:t>Повторная проверка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03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6750" w:type="dxa"/>
            <w:gridSpan w:val="4"/>
          </w:tcPr>
          <w:p w:rsidR="00C4415F" w:rsidRDefault="00C4415F">
            <w:pPr>
              <w:pStyle w:val="ConsPlusNormal"/>
            </w:pPr>
            <w:r>
              <w:t>Регистрационный знак ТС:</w:t>
            </w:r>
          </w:p>
        </w:tc>
        <w:tc>
          <w:tcPr>
            <w:tcW w:w="4695" w:type="dxa"/>
            <w:gridSpan w:val="3"/>
            <w:vMerge w:val="restart"/>
          </w:tcPr>
          <w:p w:rsidR="00C4415F" w:rsidRDefault="00C4415F">
            <w:pPr>
              <w:pStyle w:val="ConsPlusNormal"/>
            </w:pPr>
            <w:r>
              <w:t>Марка, модель ТС:</w:t>
            </w:r>
          </w:p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VIN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  <w:vMerge/>
          </w:tcPr>
          <w:p w:rsidR="00C4415F" w:rsidRDefault="00C4415F"/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Номер рамы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4415F" w:rsidRDefault="00C4415F">
            <w:pPr>
              <w:pStyle w:val="ConsPlusNormal"/>
            </w:pPr>
            <w:r>
              <w:t>Категория ТС:</w:t>
            </w:r>
          </w:p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Номер кузова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4415F" w:rsidRDefault="00C4415F">
            <w:pPr>
              <w:pStyle w:val="ConsPlusNormal"/>
            </w:pPr>
            <w:r>
              <w:t>Год выпуска ТС: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СРТС или ПТС (ЭПТС) (серия, номер, выдан (оформлен) кем, когда):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proofErr w:type="spellStart"/>
            <w:r>
              <w:t>Тахограф</w:t>
            </w:r>
            <w:proofErr w:type="spellEnd"/>
            <w:r>
              <w:t xml:space="preserve"> или контрольное устройство (</w:t>
            </w:r>
            <w:proofErr w:type="spellStart"/>
            <w:r>
              <w:t>тахограф</w:t>
            </w:r>
            <w:proofErr w:type="spellEnd"/>
            <w:r>
              <w:t>) (марка, модель, серийный номер):</w:t>
            </w: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2902"/>
        <w:gridCol w:w="340"/>
        <w:gridCol w:w="476"/>
        <w:gridCol w:w="3164"/>
        <w:gridCol w:w="340"/>
        <w:gridCol w:w="461"/>
        <w:gridCol w:w="3015"/>
        <w:gridCol w:w="340"/>
      </w:tblGrid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I. Тормозные системы</w:t>
            </w: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и расположение фар и сигнальных фонарей в местах, предусмотренных конструкцией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015" w:type="dxa"/>
            <w:vMerge w:val="restart"/>
          </w:tcPr>
          <w:p w:rsidR="00C4415F" w:rsidRDefault="00C4415F">
            <w:pPr>
              <w:pStyle w:val="ConsPlusNormal"/>
            </w:pPr>
            <w:r>
              <w:t>Работоспособность запоров бортов грузовой платформы и запоров горловин цистерн</w:t>
            </w:r>
          </w:p>
        </w:tc>
        <w:tc>
          <w:tcPr>
            <w:tcW w:w="340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  <w:vMerge/>
          </w:tcPr>
          <w:p w:rsidR="00C4415F" w:rsidRDefault="00C4415F"/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источника света в фарах, формы, цвета и размера фар. Наличие светоотражающей контурной маркировки, отсутствие ее повреждения и отслоения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  <w:vMerge/>
          </w:tcPr>
          <w:p w:rsidR="00C4415F" w:rsidRDefault="00C4415F"/>
        </w:tc>
        <w:tc>
          <w:tcPr>
            <w:tcW w:w="3015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IV. Стеклоочистители и стеклоомыватели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аварийного выключателя дверей и сигнала требования остановки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разности тормозных сил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и работоспособность предусмотренных изготовителем транспортного средства стеклоочистителей и стеклоомывателей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аварийных выходов, приборов внутреннего освещения салона, привода управления дверями и сигнализации их работы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рабочей тормозной системы автопоездов с пневматическим тормозным приводом в режиме аварийного (автоматического)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Обеспечение стеклоомывателем подачи жидкости в зоны очистки стекла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работоспособного звукового сигнального прибора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утечек сжатого воздуха из колесных тормозных камер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обозначений аварийных выходов и табличек по правилам их использования. Обеспечение свободного доступа к аварийным выходам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Отсутствие </w:t>
            </w:r>
            <w:proofErr w:type="spellStart"/>
            <w:r>
              <w:t>подтеканий</w:t>
            </w:r>
            <w:proofErr w:type="spellEnd"/>
            <w:r>
              <w:t xml:space="preserve">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V. Шины и колеса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задних и боковых защитных устройств, соответствие их нормам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коррозии, грозящей потерей герметичности или разрушением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остаточной глубины рисунка протектора шин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автоматического замка, ручной и автоматической блокировки седельно-сцепного устройства. Отсутствие видимых повреждений сцепных устройств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механических повреждений тормозных трубопроводов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признаков непригодности шин к эксплуатации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работоспособных предохранительных приспособлений у одноосных прицепов (за исключением роспусков) и прицепов, не оборудованных рабочей тормозной системой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Отсутствие трещин остаточной деформации </w:t>
            </w:r>
            <w:r>
              <w:lastRenderedPageBreak/>
              <w:t>деталей тормозного привода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 xml:space="preserve">Наличие всех болтов или гаек крепления дисков и ободьев </w:t>
            </w:r>
            <w:r>
              <w:lastRenderedPageBreak/>
              <w:t>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Оборудование прицепов (за исключением одноосных и </w:t>
            </w:r>
            <w:r>
              <w:lastRenderedPageBreak/>
              <w:t>роспусков) исправным устройством, поддерживающим сцепную петлю дышла в положении, облегчающем сцепку и расцепку с тяговым автомобилем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Исправность средств сигнализации и контроля тормозных систем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трещин на дисках и ободьях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Отсутствие продольного люфта в </w:t>
            </w:r>
            <w:proofErr w:type="spellStart"/>
            <w:r>
              <w:t>беззазорных</w:t>
            </w:r>
            <w:proofErr w:type="spellEnd"/>
            <w:r>
              <w:t xml:space="preserve"> тягово-сцепных устройствах с тяговой вилкой для сцепленного с прицепом тягача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видимых нарушений формы и размеров крепежных отверстий в дисках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Обеспечение тягово-сцепными устройствами легковых автомобилей </w:t>
            </w:r>
            <w:proofErr w:type="spellStart"/>
            <w:r>
              <w:t>беззазорной</w:t>
            </w:r>
            <w:proofErr w:type="spellEnd"/>
            <w:r>
              <w:t xml:space="preserve"> сцепки сухарей замкового устройства с шаром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Расположение и длина соединительных шлангов пневматического тормозного привода автопоездов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Установка шин на транспортное средство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размерных характеристик сцепных устройств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II. Рулевое управление</w:t>
            </w: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VI. Двигатель и его системы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Оснащение транспортных средств исправными ремнями безопасности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усилителя рулевого управления. Плавность изменения усилия при повороте рулевого колеса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знака аварийной остановки и медицинской аптечки (медицинских аптечек)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 xml:space="preserve">Отсутствие </w:t>
            </w:r>
            <w:proofErr w:type="spellStart"/>
            <w:r>
              <w:t>подтекания</w:t>
            </w:r>
            <w:proofErr w:type="spellEnd"/>
            <w:r>
              <w:t xml:space="preserve"> и каплепадения топлива в системе питания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не менее 2 противооткатных упоров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Работоспособность запорных устройств и устройств перекрытия топлива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огнетушителей, соответствующих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системы питания газобаллонных транспортных средств, ее размещения и установки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Надежное крепление поручней в автобусах, запасного колеса, аккумуляторной батареи, сидений, огнетушителей и медицинской аптечки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Отсутствие следов остаточной деформации, трещин и других дефектов в рулевом механизме и рулевом приводе. Наличие и работоспособность предусмотренного изготовителем транспортного средства рулевого демпфера и (или) усилителя рулевого управления. Отсутствие </w:t>
            </w:r>
            <w:proofErr w:type="spellStart"/>
            <w:r>
              <w:t>подтекания</w:t>
            </w:r>
            <w:proofErr w:type="spellEnd"/>
            <w:r>
              <w:t xml:space="preserve"> рабочей жидкости в гидросистеме </w:t>
            </w:r>
            <w:r>
              <w:lastRenderedPageBreak/>
              <w:t>усилителя рулевого управления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нормам уровня шума выпускной системы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механизмов регулировки сидений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устройств, ограничивающих поворот рулевого колеса, не предусмотренных конструкцией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VII. Прочие элементы конструкции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Наличие </w:t>
            </w:r>
            <w:proofErr w:type="spellStart"/>
            <w:r>
              <w:t>надколесных</w:t>
            </w:r>
            <w:proofErr w:type="spellEnd"/>
            <w:r>
              <w:t xml:space="preserve"> грязезащитных устройств, отвечающих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III. Внешние световые приборы</w:t>
            </w: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зеркал заднего вида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вертикальной статической нагрузки на тяговое устройство автомобиля от сцепной петли одноосного прицепа (прицепа-роспуска) установленным нормам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Наличие </w:t>
            </w:r>
            <w:proofErr w:type="spellStart"/>
            <w:r>
              <w:t>рассеивателей</w:t>
            </w:r>
            <w:proofErr w:type="spellEnd"/>
            <w:r>
              <w:t xml:space="preserve"> внешних световых приборов, отсутствие их разрушения и загрязнения. Отсутствие не предусмотренных конструкцией светового прибора оптических элементов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норме светопропускания ветрового стекла, передних боковых стекол и стекол передних дверей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механизмов подъема и опускания опор и фиксаторов транспортного положения опор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Работоспособность и режим </w:t>
            </w:r>
            <w:r>
              <w:lastRenderedPageBreak/>
              <w:t>работы сигналов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 xml:space="preserve">Отсутствие трещин на ветровом </w:t>
            </w:r>
            <w:r>
              <w:lastRenderedPageBreak/>
              <w:t>стекле в зоне очистки водительского стеклоочистителя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Отсутствие каплепадения </w:t>
            </w:r>
            <w:r>
              <w:lastRenderedPageBreak/>
              <w:t>масел и рабочих жидкостей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902" w:type="dxa"/>
            <w:vMerge w:val="restart"/>
          </w:tcPr>
          <w:p w:rsidR="00C4415F" w:rsidRDefault="00C4415F">
            <w:pPr>
              <w:pStyle w:val="ConsPlusNormal"/>
            </w:pPr>
            <w:r>
              <w:t>Соответствие углов регулировки и силы света фар установленным требованиям</w:t>
            </w:r>
          </w:p>
        </w:tc>
        <w:tc>
          <w:tcPr>
            <w:tcW w:w="340" w:type="dxa"/>
            <w:vMerge w:val="restart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64" w:type="dxa"/>
            <w:vMerge w:val="restart"/>
          </w:tcPr>
          <w:p w:rsidR="00C4415F" w:rsidRDefault="00C4415F">
            <w:pPr>
              <w:pStyle w:val="ConsPlusNormal"/>
            </w:pPr>
            <w:r>
              <w:t>Работоспособность замков дверей кузова, кабины, механизмов регулировки и фиксирующих устройств сидений, устройства обогрева и обдува ветрового стекла, противоугонного устройства</w:t>
            </w:r>
          </w:p>
        </w:tc>
        <w:tc>
          <w:tcPr>
            <w:tcW w:w="340" w:type="dxa"/>
            <w:vMerge w:val="restart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Установка государственных регистрационных знаков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/>
          </w:tcPr>
          <w:p w:rsidR="00C4415F" w:rsidRDefault="00C4415F"/>
        </w:tc>
        <w:tc>
          <w:tcPr>
            <w:tcW w:w="2902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76" w:type="dxa"/>
            <w:vMerge/>
          </w:tcPr>
          <w:p w:rsidR="00C4415F" w:rsidRDefault="00C4415F"/>
        </w:tc>
        <w:tc>
          <w:tcPr>
            <w:tcW w:w="3164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/>
          </w:tcPr>
          <w:p w:rsidR="00C4415F" w:rsidRDefault="00C4415F"/>
        </w:tc>
        <w:tc>
          <w:tcPr>
            <w:tcW w:w="2902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76" w:type="dxa"/>
            <w:vMerge/>
          </w:tcPr>
          <w:p w:rsidR="00C4415F" w:rsidRDefault="00C4415F"/>
        </w:tc>
        <w:tc>
          <w:tcPr>
            <w:tcW w:w="3164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Отсутствие изменений в конструкции транспортного средства, внесенных в нарушение установленных требований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/>
          </w:tcPr>
          <w:p w:rsidR="00C4415F" w:rsidRDefault="00C4415F"/>
        </w:tc>
        <w:tc>
          <w:tcPr>
            <w:tcW w:w="2902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76" w:type="dxa"/>
            <w:vMerge/>
          </w:tcPr>
          <w:p w:rsidR="00C4415F" w:rsidRDefault="00C4415F"/>
        </w:tc>
        <w:tc>
          <w:tcPr>
            <w:tcW w:w="3164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транспортного средства установленным дополнительным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/>
          </w:tcPr>
          <w:p w:rsidR="00C4415F" w:rsidRDefault="00C4415F"/>
        </w:tc>
        <w:tc>
          <w:tcPr>
            <w:tcW w:w="2902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76" w:type="dxa"/>
            <w:vMerge/>
          </w:tcPr>
          <w:p w:rsidR="00C4415F" w:rsidRDefault="00C4415F"/>
        </w:tc>
        <w:tc>
          <w:tcPr>
            <w:tcW w:w="3164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Наличие работоспособного </w:t>
            </w:r>
            <w:proofErr w:type="spellStart"/>
            <w:r>
              <w:t>тахографа</w:t>
            </w:r>
            <w:proofErr w:type="spellEnd"/>
            <w:r>
              <w:t xml:space="preserve"> или работоспособного контрольного устройства (</w:t>
            </w:r>
            <w:proofErr w:type="spellStart"/>
            <w:r>
              <w:t>тахографа</w:t>
            </w:r>
            <w:proofErr w:type="spellEnd"/>
            <w:r>
              <w:t>)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1"/>
        <w:gridCol w:w="1134"/>
        <w:gridCol w:w="992"/>
        <w:gridCol w:w="4536"/>
        <w:gridCol w:w="3712"/>
      </w:tblGrid>
      <w:tr w:rsidR="00C4415F">
        <w:tc>
          <w:tcPr>
            <w:tcW w:w="11475" w:type="dxa"/>
            <w:gridSpan w:val="5"/>
          </w:tcPr>
          <w:p w:rsidR="00C4415F" w:rsidRDefault="00C4415F">
            <w:pPr>
              <w:pStyle w:val="ConsPlusNormal"/>
              <w:jc w:val="center"/>
            </w:pPr>
            <w:r>
              <w:t>Результаты диагностирования</w:t>
            </w:r>
          </w:p>
        </w:tc>
      </w:tr>
      <w:tr w:rsidR="00C4415F">
        <w:tc>
          <w:tcPr>
            <w:tcW w:w="7763" w:type="dxa"/>
            <w:gridSpan w:val="4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Требования, по которым установлено несоответствие</w:t>
            </w:r>
          </w:p>
        </w:tc>
        <w:tc>
          <w:tcPr>
            <w:tcW w:w="3712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Пункт диагностической карты</w:t>
            </w: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  <w:jc w:val="center"/>
            </w:pPr>
            <w:r>
              <w:t>Нижняя граница</w:t>
            </w:r>
          </w:p>
        </w:tc>
        <w:tc>
          <w:tcPr>
            <w:tcW w:w="1134" w:type="dxa"/>
          </w:tcPr>
          <w:p w:rsidR="00C4415F" w:rsidRDefault="00C4415F">
            <w:pPr>
              <w:pStyle w:val="ConsPlusNormal"/>
              <w:jc w:val="center"/>
            </w:pPr>
            <w:r>
              <w:t>Результат проверки</w:t>
            </w:r>
          </w:p>
        </w:tc>
        <w:tc>
          <w:tcPr>
            <w:tcW w:w="992" w:type="dxa"/>
          </w:tcPr>
          <w:p w:rsidR="00C4415F" w:rsidRDefault="00C4415F">
            <w:pPr>
              <w:pStyle w:val="ConsPlusNormal"/>
              <w:jc w:val="center"/>
            </w:pPr>
            <w:r>
              <w:t>Верхняя граница</w:t>
            </w:r>
          </w:p>
        </w:tc>
        <w:tc>
          <w:tcPr>
            <w:tcW w:w="4536" w:type="dxa"/>
          </w:tcPr>
          <w:p w:rsidR="00C4415F" w:rsidRDefault="00C4415F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3712" w:type="dxa"/>
            <w:vMerge/>
          </w:tcPr>
          <w:p w:rsidR="00C4415F" w:rsidRDefault="00C4415F"/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7763" w:type="dxa"/>
            <w:gridSpan w:val="4"/>
          </w:tcPr>
          <w:p w:rsidR="00C4415F" w:rsidRDefault="00C4415F">
            <w:pPr>
              <w:pStyle w:val="ConsPlusNormal"/>
              <w:jc w:val="center"/>
            </w:pPr>
            <w:r>
              <w:t>Невыполненные требования</w:t>
            </w:r>
          </w:p>
        </w:tc>
        <w:tc>
          <w:tcPr>
            <w:tcW w:w="3712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  <w:jc w:val="center"/>
            </w:pPr>
            <w:r>
              <w:t>Предмет проверки (узел, деталь, агрегат)</w:t>
            </w: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  <w:jc w:val="center"/>
            </w:pPr>
            <w:r>
              <w:t>Содержание невыполненного требования (с указанием нормативного источника)</w:t>
            </w:r>
          </w:p>
        </w:tc>
        <w:tc>
          <w:tcPr>
            <w:tcW w:w="3712" w:type="dxa"/>
            <w:vMerge/>
          </w:tcPr>
          <w:p w:rsidR="00C4415F" w:rsidRDefault="00C4415F"/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475" w:type="dxa"/>
            <w:gridSpan w:val="5"/>
          </w:tcPr>
          <w:p w:rsidR="00C4415F" w:rsidRDefault="00C4415F">
            <w:pPr>
              <w:pStyle w:val="ConsPlusNormal"/>
            </w:pPr>
            <w:r>
              <w:t>Примечания:</w:t>
            </w:r>
          </w:p>
        </w:tc>
      </w:tr>
      <w:tr w:rsidR="00C4415F">
        <w:tc>
          <w:tcPr>
            <w:tcW w:w="11475" w:type="dxa"/>
            <w:gridSpan w:val="5"/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3"/>
        <w:gridCol w:w="990"/>
        <w:gridCol w:w="340"/>
        <w:gridCol w:w="2682"/>
        <w:gridCol w:w="340"/>
        <w:gridCol w:w="2700"/>
        <w:gridCol w:w="340"/>
      </w:tblGrid>
      <w:tr w:rsidR="00C4415F">
        <w:tc>
          <w:tcPr>
            <w:tcW w:w="11465" w:type="dxa"/>
            <w:gridSpan w:val="7"/>
          </w:tcPr>
          <w:p w:rsidR="00C4415F" w:rsidRDefault="00C4415F">
            <w:pPr>
              <w:pStyle w:val="ConsPlusNormal"/>
              <w:jc w:val="center"/>
            </w:pPr>
            <w:r>
              <w:t>Данные транспортного средства</w:t>
            </w:r>
          </w:p>
        </w:tc>
      </w:tr>
      <w:tr w:rsidR="00C4415F"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Масса без нагрузки:</w:t>
            </w:r>
          </w:p>
        </w:tc>
        <w:tc>
          <w:tcPr>
            <w:tcW w:w="7392" w:type="dxa"/>
            <w:gridSpan w:val="6"/>
          </w:tcPr>
          <w:p w:rsidR="00C4415F" w:rsidRDefault="00C4415F">
            <w:pPr>
              <w:pStyle w:val="ConsPlusNormal"/>
            </w:pPr>
            <w:r>
              <w:t>Разрешенная максимальная масса:</w:t>
            </w:r>
          </w:p>
        </w:tc>
      </w:tr>
      <w:tr w:rsidR="00C4415F"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Тип топлива:</w:t>
            </w:r>
          </w:p>
        </w:tc>
        <w:tc>
          <w:tcPr>
            <w:tcW w:w="7392" w:type="dxa"/>
            <w:gridSpan w:val="6"/>
          </w:tcPr>
          <w:p w:rsidR="00C4415F" w:rsidRDefault="00C4415F">
            <w:pPr>
              <w:pStyle w:val="ConsPlusNormal"/>
            </w:pPr>
            <w:r>
              <w:t>Пробег ТС:</w:t>
            </w:r>
          </w:p>
        </w:tc>
      </w:tr>
      <w:tr w:rsidR="00C4415F"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Тип тормозной системы:</w:t>
            </w:r>
          </w:p>
        </w:tc>
        <w:tc>
          <w:tcPr>
            <w:tcW w:w="7392" w:type="dxa"/>
            <w:gridSpan w:val="6"/>
          </w:tcPr>
          <w:p w:rsidR="00C4415F" w:rsidRDefault="00C4415F">
            <w:pPr>
              <w:pStyle w:val="ConsPlusNormal"/>
            </w:pPr>
            <w:r>
              <w:t>Марка шин:</w:t>
            </w:r>
          </w:p>
        </w:tc>
      </w:tr>
      <w:tr w:rsidR="00C4415F"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Сведения о газовом баллоне (газовых баллонах)</w:t>
            </w:r>
          </w:p>
          <w:p w:rsidR="00C4415F" w:rsidRDefault="00C4415F">
            <w:pPr>
              <w:pStyle w:val="ConsPlusNormal"/>
            </w:pPr>
            <w:r>
              <w:t>(год выпуска, серийный номер, даты последнего и очередного освидетельствования каждого газового баллона):</w:t>
            </w:r>
          </w:p>
        </w:tc>
        <w:tc>
          <w:tcPr>
            <w:tcW w:w="7392" w:type="dxa"/>
            <w:gridSpan w:val="6"/>
          </w:tcPr>
          <w:p w:rsidR="00C4415F" w:rsidRDefault="00C4415F">
            <w:pPr>
              <w:pStyle w:val="ConsPlusNormal"/>
            </w:pPr>
            <w:r>
              <w:t>Сведения по газобаллонному оборудованию</w:t>
            </w:r>
          </w:p>
          <w:p w:rsidR="00C4415F" w:rsidRDefault="00C4415F">
            <w:pPr>
              <w:pStyle w:val="ConsPlusNormal"/>
            </w:pPr>
            <w:r>
              <w:t>(номер свидетельства о проведении периодических испытаний газобаллонного оборудования и дата его очередного освидетельствования):</w:t>
            </w:r>
          </w:p>
        </w:tc>
      </w:tr>
      <w:tr w:rsidR="00C4415F" w:rsidRPr="00C4415F">
        <w:tblPrEx>
          <w:tblBorders>
            <w:insideV w:val="nil"/>
          </w:tblBorders>
        </w:tblPrEx>
        <w:tc>
          <w:tcPr>
            <w:tcW w:w="50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  <w:r>
              <w:t>Заключение о соответствии или несоответствии транспортного средства обязательным требованиям безопасности транспортных средств (подтверждающее или не подтверждающее его допуск к участию в дорожном движении);</w:t>
            </w:r>
          </w:p>
          <w:p w:rsidR="00C4415F" w:rsidRPr="00C4415F" w:rsidRDefault="00C4415F">
            <w:pPr>
              <w:pStyle w:val="ConsPlusNormal"/>
              <w:rPr>
                <w:lang w:val="en-US"/>
              </w:rPr>
            </w:pPr>
            <w:r w:rsidRPr="00C4415F">
              <w:rPr>
                <w:lang w:val="en-US"/>
              </w:rPr>
              <w:t>Results of the roadworthiness inspection</w:t>
            </w: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682" w:type="dxa"/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700" w:type="dxa"/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</w:tr>
      <w:tr w:rsidR="00C4415F">
        <w:tblPrEx>
          <w:tblBorders>
            <w:insideH w:val="nil"/>
          </w:tblBorders>
        </w:tblPrEx>
        <w:tc>
          <w:tcPr>
            <w:tcW w:w="5063" w:type="dxa"/>
            <w:gridSpan w:val="2"/>
            <w:vMerge/>
          </w:tcPr>
          <w:p w:rsidR="00C4415F" w:rsidRPr="00C4415F" w:rsidRDefault="00C4415F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682" w:type="dxa"/>
          </w:tcPr>
          <w:p w:rsidR="00C4415F" w:rsidRDefault="00C4415F">
            <w:pPr>
              <w:pStyle w:val="ConsPlusNormal"/>
              <w:jc w:val="center"/>
            </w:pPr>
            <w:r>
              <w:t>Соответствует</w:t>
            </w:r>
          </w:p>
          <w:p w:rsidR="00C4415F" w:rsidRDefault="00C4415F">
            <w:pPr>
              <w:pStyle w:val="ConsPlusNormal"/>
              <w:jc w:val="center"/>
            </w:pPr>
            <w:proofErr w:type="spellStart"/>
            <w:r>
              <w:t>Passed</w:t>
            </w:r>
            <w:proofErr w:type="spellEnd"/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700" w:type="dxa"/>
          </w:tcPr>
          <w:p w:rsidR="00C4415F" w:rsidRDefault="00C4415F">
            <w:pPr>
              <w:pStyle w:val="ConsPlusNormal"/>
              <w:jc w:val="center"/>
            </w:pPr>
            <w:r>
              <w:t>Не соответствует</w:t>
            </w:r>
          </w:p>
          <w:p w:rsidR="00C4415F" w:rsidRDefault="00C4415F">
            <w:pPr>
              <w:pStyle w:val="ConsPlusNormal"/>
              <w:jc w:val="center"/>
            </w:pPr>
            <w:proofErr w:type="spellStart"/>
            <w:r>
              <w:t>Failed</w:t>
            </w:r>
            <w:proofErr w:type="spellEnd"/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insideH w:val="nil"/>
            <w:insideV w:val="nil"/>
          </w:tblBorders>
        </w:tblPrEx>
        <w:tc>
          <w:tcPr>
            <w:tcW w:w="5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5F" w:rsidRDefault="00C4415F"/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68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70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4260"/>
      </w:tblGrid>
      <w:tr w:rsidR="00C4415F">
        <w:tc>
          <w:tcPr>
            <w:tcW w:w="7200" w:type="dxa"/>
          </w:tcPr>
          <w:p w:rsidR="00C4415F" w:rsidRDefault="00C4415F">
            <w:pPr>
              <w:pStyle w:val="ConsPlusNormal"/>
            </w:pPr>
            <w:r>
              <w:t>Пункты диагностической карты, требующие повторной проверки:</w:t>
            </w:r>
          </w:p>
        </w:tc>
        <w:tc>
          <w:tcPr>
            <w:tcW w:w="4260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720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260" w:type="dxa"/>
            <w:vMerge/>
          </w:tcPr>
          <w:p w:rsidR="00C4415F" w:rsidRDefault="00C4415F"/>
        </w:tc>
      </w:tr>
      <w:tr w:rsidR="00C4415F">
        <w:tc>
          <w:tcPr>
            <w:tcW w:w="720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260" w:type="dxa"/>
            <w:vMerge/>
          </w:tcPr>
          <w:p w:rsidR="00C4415F" w:rsidRDefault="00C4415F"/>
        </w:tc>
      </w:tr>
      <w:tr w:rsidR="00C4415F">
        <w:tc>
          <w:tcPr>
            <w:tcW w:w="720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260" w:type="dxa"/>
            <w:vMerge/>
          </w:tcPr>
          <w:p w:rsidR="00C4415F" w:rsidRDefault="00C4415F"/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70"/>
        <w:gridCol w:w="362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4415F">
        <w:tc>
          <w:tcPr>
            <w:tcW w:w="850" w:type="dxa"/>
            <w:tcBorders>
              <w:right w:val="nil"/>
            </w:tcBorders>
          </w:tcPr>
          <w:p w:rsidR="00C4415F" w:rsidRDefault="00C4415F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340" w:type="dxa"/>
            <w:tcBorders>
              <w:lef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57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628" w:type="dxa"/>
            <w:tcBorders>
              <w:right w:val="nil"/>
            </w:tcBorders>
          </w:tcPr>
          <w:p w:rsidR="00C4415F" w:rsidRDefault="00C4415F">
            <w:pPr>
              <w:pStyle w:val="ConsPlusNormal"/>
            </w:pPr>
            <w:r>
              <w:t>Повторный технический осмотр провести до</w:t>
            </w:r>
          </w:p>
        </w:tc>
        <w:tc>
          <w:tcPr>
            <w:tcW w:w="340" w:type="dxa"/>
            <w:tcBorders>
              <w:lef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insideV w:val="nil"/>
          </w:tblBorders>
        </w:tblPrEx>
        <w:tc>
          <w:tcPr>
            <w:tcW w:w="850" w:type="dxa"/>
            <w:tcBorders>
              <w:lef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57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628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0" w:type="dxa"/>
            <w:gridSpan w:val="10"/>
            <w:tcBorders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508" w:type="dxa"/>
            <w:gridSpan w:val="22"/>
          </w:tcPr>
          <w:p w:rsidR="00C4415F" w:rsidRDefault="00C4415F">
            <w:pPr>
              <w:pStyle w:val="ConsPlusNormal"/>
              <w:jc w:val="both"/>
            </w:pPr>
            <w:r>
              <w:t>Ф.И.О. технического эксперта</w:t>
            </w:r>
          </w:p>
        </w:tc>
      </w:tr>
      <w:tr w:rsidR="00C4415F">
        <w:tc>
          <w:tcPr>
            <w:tcW w:w="3230" w:type="dxa"/>
            <w:gridSpan w:val="8"/>
          </w:tcPr>
          <w:p w:rsidR="00C4415F" w:rsidRDefault="00C4415F">
            <w:pPr>
              <w:pStyle w:val="ConsPlusNormal"/>
              <w:jc w:val="both"/>
            </w:pPr>
            <w:r>
              <w:t>Подпись</w:t>
            </w:r>
          </w:p>
          <w:p w:rsidR="00C4415F" w:rsidRDefault="00C4415F">
            <w:pPr>
              <w:pStyle w:val="ConsPlusNormal"/>
              <w:jc w:val="both"/>
            </w:pPr>
            <w:proofErr w:type="spellStart"/>
            <w:r>
              <w:t>Signature</w:t>
            </w:r>
            <w:proofErr w:type="spellEnd"/>
          </w:p>
        </w:tc>
        <w:tc>
          <w:tcPr>
            <w:tcW w:w="8278" w:type="dxa"/>
            <w:gridSpan w:val="14"/>
          </w:tcPr>
          <w:p w:rsidR="00C4415F" w:rsidRDefault="00C4415F">
            <w:pPr>
              <w:pStyle w:val="ConsPlusNormal"/>
              <w:jc w:val="both"/>
            </w:pPr>
            <w:r>
              <w:t xml:space="preserve">Печать </w:t>
            </w:r>
            <w:hyperlink w:anchor="P1576" w:history="1">
              <w:r>
                <w:rPr>
                  <w:color w:val="0000FF"/>
                </w:rPr>
                <w:t>&lt;*&gt;</w:t>
              </w:r>
            </w:hyperlink>
          </w:p>
          <w:p w:rsidR="00C4415F" w:rsidRDefault="00C4415F">
            <w:pPr>
              <w:pStyle w:val="ConsPlusNormal"/>
              <w:jc w:val="both"/>
            </w:pPr>
            <w:proofErr w:type="spellStart"/>
            <w:r>
              <w:t>Stamp</w:t>
            </w:r>
            <w:proofErr w:type="spellEnd"/>
          </w:p>
        </w:tc>
      </w:tr>
    </w:tbl>
    <w:p w:rsidR="00C4415F" w:rsidRDefault="00C4415F">
      <w:pPr>
        <w:sectPr w:rsidR="00C4415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--------------------------------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14" w:name="P1576"/>
      <w:bookmarkEnd w:id="14"/>
      <w:r>
        <w:t>&lt;*&gt; Печать оператора технического осмотра проставляется в случае выдачи диагностической карты на бумажном носителе.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  <w:outlineLvl w:val="0"/>
      </w:pPr>
      <w:r>
        <w:t>Утверждены</w:t>
      </w:r>
    </w:p>
    <w:p w:rsidR="00C4415F" w:rsidRDefault="00C4415F">
      <w:pPr>
        <w:pStyle w:val="ConsPlusNormal"/>
        <w:jc w:val="right"/>
      </w:pPr>
      <w:r>
        <w:t>постановлением Правительства</w:t>
      </w:r>
    </w:p>
    <w:p w:rsidR="00C4415F" w:rsidRDefault="00C4415F">
      <w:pPr>
        <w:pStyle w:val="ConsPlusNormal"/>
        <w:jc w:val="right"/>
      </w:pPr>
      <w:r>
        <w:t>Российской Федерации</w:t>
      </w:r>
    </w:p>
    <w:p w:rsidR="00C4415F" w:rsidRDefault="00C4415F">
      <w:pPr>
        <w:pStyle w:val="ConsPlusNormal"/>
        <w:jc w:val="right"/>
      </w:pPr>
      <w:r>
        <w:t>от 15 сентября 2020 г. N 1434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</w:pPr>
      <w:bookmarkStart w:id="15" w:name="P1587"/>
      <w:bookmarkEnd w:id="15"/>
      <w:r>
        <w:t>ИЗМЕНЕНИЯ,</w:t>
      </w:r>
    </w:p>
    <w:p w:rsidR="00C4415F" w:rsidRDefault="00C4415F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26.10.2020 N 1742)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 xml:space="preserve">1. Утратил силу. - </w:t>
      </w:r>
      <w:hyperlink r:id="rId91" w:history="1">
        <w:r>
          <w:rPr>
            <w:color w:val="0000FF"/>
          </w:rPr>
          <w:t>Постановление</w:t>
        </w:r>
      </w:hyperlink>
      <w:r>
        <w:t xml:space="preserve"> Правительства РФ от 26.10.2020 N 1742.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4415F" w:rsidRDefault="00C4415F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19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01.03.2021.</w:t>
            </w:r>
          </w:p>
        </w:tc>
      </w:tr>
    </w:tbl>
    <w:p w:rsidR="00C4415F" w:rsidRDefault="00C4415F">
      <w:pPr>
        <w:pStyle w:val="ConsPlusNormal"/>
        <w:spacing w:before="280"/>
        <w:ind w:firstLine="540"/>
        <w:jc w:val="both"/>
      </w:pPr>
      <w:bookmarkStart w:id="16" w:name="P1595"/>
      <w:bookmarkEnd w:id="16"/>
      <w:r>
        <w:t xml:space="preserve">2. В </w:t>
      </w:r>
      <w:hyperlink r:id="rId92" w:history="1">
        <w:r>
          <w:rPr>
            <w:color w:val="0000FF"/>
          </w:rPr>
          <w:t>пункте 1</w:t>
        </w:r>
      </w:hyperlink>
      <w:r>
        <w:t xml:space="preserve"> постановления Правительства Российской Федерации от 17 апреля 2013 г. N 348 "О техническом осмотре транспортных средств органов, осуществляющих оперативно-</w:t>
      </w:r>
      <w:proofErr w:type="spellStart"/>
      <w:r>
        <w:t>разыскную</w:t>
      </w:r>
      <w:proofErr w:type="spellEnd"/>
      <w:r>
        <w:t xml:space="preserve"> деятельность" (Собрание законодательства Российской Федерации, 2013, N 16, ст. 1975) слова "Правилами проведения технического осмотра транспортных средств, утвержденными постановлением Правительства Российской Федерации от 5 декабря 2011 г. N 1008" заменить словами "Правилами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3. В </w:t>
      </w:r>
      <w:hyperlink r:id="rId93" w:history="1">
        <w:r>
          <w:rPr>
            <w:color w:val="0000FF"/>
          </w:rPr>
          <w:t>Правилах</w:t>
        </w:r>
      </w:hyperlink>
      <w:r>
        <w:t xml:space="preserve"> организации и проведения технического осмотра автобусов, утвержденных постановлением Правительства Российской Федерации от 23 мая 2020 г. N 741 "Об утверждении Правил организации и проведения технического осмотра автобусов" (Собрание законодательства Российской Федерации, 2020, N 22, ст. 3508):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а) в </w:t>
      </w:r>
      <w:hyperlink r:id="rId94" w:history="1">
        <w:r>
          <w:rPr>
            <w:color w:val="0000FF"/>
          </w:rPr>
          <w:t>пункте 4</w:t>
        </w:r>
      </w:hyperlink>
      <w:r>
        <w:t xml:space="preserve"> слова "Правилами проведения технического осмотра транспортных средств, утвержденными постановлением Правительства Российской Федерации от 5 декабря 2011 г. N 1008 "О проведении технического осмотра транспортных средств" заменить словами "Правилами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Федерации";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б) </w:t>
      </w:r>
      <w:hyperlink r:id="rId95" w:history="1">
        <w:r>
          <w:rPr>
            <w:color w:val="0000FF"/>
          </w:rPr>
          <w:t>приложение</w:t>
        </w:r>
      </w:hyperlink>
      <w:r>
        <w:t xml:space="preserve"> изложить в следующей редакции: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</w:pPr>
      <w:r>
        <w:t>"Приложение</w:t>
      </w:r>
    </w:p>
    <w:p w:rsidR="00C4415F" w:rsidRDefault="00C4415F">
      <w:pPr>
        <w:pStyle w:val="ConsPlusNormal"/>
        <w:jc w:val="right"/>
      </w:pPr>
      <w:r>
        <w:lastRenderedPageBreak/>
        <w:t>к Правилам организации и проведения</w:t>
      </w:r>
    </w:p>
    <w:p w:rsidR="00C4415F" w:rsidRDefault="00C4415F">
      <w:pPr>
        <w:pStyle w:val="ConsPlusNormal"/>
        <w:jc w:val="right"/>
      </w:pPr>
      <w:r>
        <w:t>технического осмотра автобусов</w:t>
      </w:r>
    </w:p>
    <w:p w:rsidR="00C4415F" w:rsidRDefault="00C4415F">
      <w:pPr>
        <w:pStyle w:val="ConsPlusNormal"/>
        <w:jc w:val="right"/>
      </w:pPr>
      <w:r>
        <w:t>(в редакции постановления</w:t>
      </w:r>
    </w:p>
    <w:p w:rsidR="00C4415F" w:rsidRDefault="00C4415F">
      <w:pPr>
        <w:pStyle w:val="ConsPlusNormal"/>
        <w:jc w:val="right"/>
      </w:pPr>
      <w:r>
        <w:t>Правительства Российской Федерации</w:t>
      </w:r>
    </w:p>
    <w:p w:rsidR="00C4415F" w:rsidRDefault="00C4415F">
      <w:pPr>
        <w:pStyle w:val="ConsPlusNormal"/>
        <w:jc w:val="right"/>
      </w:pPr>
      <w:r>
        <w:t>от 15 сентября 2020 г. N 1434)</w:t>
      </w:r>
    </w:p>
    <w:p w:rsidR="00C4415F" w:rsidRDefault="00C4415F">
      <w:pPr>
        <w:pStyle w:val="ConsPlusNormal"/>
        <w:jc w:val="both"/>
      </w:pPr>
    </w:p>
    <w:p w:rsidR="00C4415F" w:rsidRPr="00C4415F" w:rsidRDefault="00C4415F">
      <w:pPr>
        <w:pStyle w:val="ConsPlusNormal"/>
        <w:jc w:val="center"/>
        <w:rPr>
          <w:lang w:val="en-US"/>
        </w:rPr>
      </w:pPr>
      <w:r>
        <w:t>Диагностическая</w:t>
      </w:r>
      <w:r w:rsidRPr="00C4415F">
        <w:rPr>
          <w:lang w:val="en-US"/>
        </w:rPr>
        <w:t xml:space="preserve"> </w:t>
      </w:r>
      <w:r>
        <w:t>карта</w:t>
      </w:r>
    </w:p>
    <w:p w:rsidR="00C4415F" w:rsidRPr="00C4415F" w:rsidRDefault="00C4415F">
      <w:pPr>
        <w:pStyle w:val="ConsPlusNormal"/>
        <w:jc w:val="both"/>
        <w:rPr>
          <w:lang w:val="en-US"/>
        </w:rPr>
      </w:pPr>
    </w:p>
    <w:p w:rsidR="00C4415F" w:rsidRPr="00C4415F" w:rsidRDefault="00C4415F">
      <w:pPr>
        <w:pStyle w:val="ConsPlusNormal"/>
        <w:jc w:val="center"/>
        <w:rPr>
          <w:lang w:val="en-US"/>
        </w:rPr>
      </w:pPr>
      <w:r w:rsidRPr="00C4415F">
        <w:rPr>
          <w:lang w:val="en-US"/>
        </w:rPr>
        <w:t>Certificate of periodic technical inspection</w:t>
      </w:r>
    </w:p>
    <w:p w:rsidR="00C4415F" w:rsidRPr="00C4415F" w:rsidRDefault="00C4415F">
      <w:pPr>
        <w:pStyle w:val="ConsPlusNormal"/>
        <w:jc w:val="both"/>
        <w:rPr>
          <w:lang w:val="en-US"/>
        </w:rPr>
      </w:pPr>
    </w:p>
    <w:p w:rsidR="00C4415F" w:rsidRPr="00C4415F" w:rsidRDefault="00C4415F">
      <w:pPr>
        <w:rPr>
          <w:lang w:val="en-US"/>
        </w:rPr>
        <w:sectPr w:rsidR="00C4415F" w:rsidRPr="00C4415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0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053"/>
      </w:tblGrid>
      <w:tr w:rsidR="00C4415F">
        <w:tc>
          <w:tcPr>
            <w:tcW w:w="6347" w:type="dxa"/>
            <w:gridSpan w:val="17"/>
            <w:tcBorders>
              <w:bottom w:val="nil"/>
            </w:tcBorders>
          </w:tcPr>
          <w:p w:rsidR="00C4415F" w:rsidRDefault="00C4415F">
            <w:pPr>
              <w:pStyle w:val="ConsPlusNormal"/>
            </w:pPr>
            <w:r>
              <w:t>Регистрационный номер</w:t>
            </w:r>
          </w:p>
        </w:tc>
        <w:tc>
          <w:tcPr>
            <w:tcW w:w="5113" w:type="dxa"/>
            <w:gridSpan w:val="10"/>
            <w:tcBorders>
              <w:bottom w:val="nil"/>
            </w:tcBorders>
          </w:tcPr>
          <w:p w:rsidR="00C4415F" w:rsidRDefault="00C4415F">
            <w:pPr>
              <w:pStyle w:val="ConsPlusNormal"/>
            </w:pPr>
            <w:r>
              <w:t>Срок действия до</w:t>
            </w:r>
          </w:p>
        </w:tc>
      </w:tr>
      <w:tr w:rsidR="00C4415F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6347" w:type="dxa"/>
            <w:gridSpan w:val="17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5113" w:type="dxa"/>
            <w:gridSpan w:val="10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1"/>
        <w:gridCol w:w="899"/>
        <w:gridCol w:w="340"/>
        <w:gridCol w:w="3830"/>
        <w:gridCol w:w="3252"/>
        <w:gridCol w:w="340"/>
        <w:gridCol w:w="1103"/>
      </w:tblGrid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Оператор технического осмотра: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Пункт технического осмотра (передвижная диагностическая линия):</w:t>
            </w:r>
          </w:p>
        </w:tc>
      </w:tr>
      <w:tr w:rsidR="00C4415F">
        <w:tc>
          <w:tcPr>
            <w:tcW w:w="2580" w:type="dxa"/>
            <w:gridSpan w:val="2"/>
          </w:tcPr>
          <w:p w:rsidR="00C4415F" w:rsidRDefault="00C4415F">
            <w:pPr>
              <w:pStyle w:val="ConsPlusNormal"/>
            </w:pPr>
            <w:r>
              <w:t>Первичная проверка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83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252" w:type="dxa"/>
          </w:tcPr>
          <w:p w:rsidR="00C4415F" w:rsidRDefault="00C4415F">
            <w:pPr>
              <w:pStyle w:val="ConsPlusNormal"/>
            </w:pPr>
            <w:r>
              <w:t>Повторная проверка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03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6750" w:type="dxa"/>
            <w:gridSpan w:val="4"/>
          </w:tcPr>
          <w:p w:rsidR="00C4415F" w:rsidRDefault="00C4415F">
            <w:pPr>
              <w:pStyle w:val="ConsPlusNormal"/>
            </w:pPr>
            <w:r>
              <w:t>Регистрационный знак ТС:</w:t>
            </w:r>
          </w:p>
        </w:tc>
        <w:tc>
          <w:tcPr>
            <w:tcW w:w="4695" w:type="dxa"/>
            <w:gridSpan w:val="3"/>
            <w:vMerge w:val="restart"/>
          </w:tcPr>
          <w:p w:rsidR="00C4415F" w:rsidRDefault="00C4415F">
            <w:pPr>
              <w:pStyle w:val="ConsPlusNormal"/>
            </w:pPr>
            <w:r>
              <w:t>Марка, модель ТС:</w:t>
            </w:r>
          </w:p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VIN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  <w:vMerge/>
          </w:tcPr>
          <w:p w:rsidR="00C4415F" w:rsidRDefault="00C4415F"/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Номер рамы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4415F" w:rsidRDefault="00C4415F">
            <w:pPr>
              <w:pStyle w:val="ConsPlusNormal"/>
            </w:pPr>
            <w:r>
              <w:t>Категория ТС:</w:t>
            </w:r>
          </w:p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Номер кузова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4415F" w:rsidRDefault="00C4415F">
            <w:pPr>
              <w:pStyle w:val="ConsPlusNormal"/>
            </w:pPr>
            <w:r>
              <w:t>Год выпуска ТС: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СРТС или ПТС (ЭПТС) (серия, номер, выдан (оформлен) кем, когда):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proofErr w:type="spellStart"/>
            <w:r>
              <w:t>Тахограф</w:t>
            </w:r>
            <w:proofErr w:type="spellEnd"/>
            <w:r>
              <w:t xml:space="preserve"> или контрольное устройство (</w:t>
            </w:r>
            <w:proofErr w:type="spellStart"/>
            <w:r>
              <w:t>тахограф</w:t>
            </w:r>
            <w:proofErr w:type="spellEnd"/>
            <w:r>
              <w:t>) (марка, модель, серийный номер):</w:t>
            </w: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2902"/>
        <w:gridCol w:w="340"/>
        <w:gridCol w:w="476"/>
        <w:gridCol w:w="3164"/>
        <w:gridCol w:w="340"/>
        <w:gridCol w:w="461"/>
        <w:gridCol w:w="3015"/>
        <w:gridCol w:w="340"/>
      </w:tblGrid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N &lt;* &gt;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N &lt;*&gt;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N &lt;*&gt;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I. Тормозные системы</w:t>
            </w: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и расположение фар и сигнальных фонарей в местах, предусмотренных конструкцией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015" w:type="dxa"/>
            <w:vMerge w:val="restart"/>
          </w:tcPr>
          <w:p w:rsidR="00C4415F" w:rsidRDefault="00C4415F">
            <w:pPr>
              <w:pStyle w:val="ConsPlusNormal"/>
            </w:pPr>
            <w:r>
              <w:t>Работоспособность аварийного выключателя дверей и сигнала требования остановки</w:t>
            </w:r>
          </w:p>
        </w:tc>
        <w:tc>
          <w:tcPr>
            <w:tcW w:w="340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  <w:vMerge/>
          </w:tcPr>
          <w:p w:rsidR="00C4415F" w:rsidRDefault="00C4415F"/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источника света в фарах, формы, цвета и размера фар. Наличие светоотражающей контурной маркировки, отсутствие ее повреждения и отслоения.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  <w:vMerge/>
          </w:tcPr>
          <w:p w:rsidR="00C4415F" w:rsidRDefault="00C4415F"/>
        </w:tc>
        <w:tc>
          <w:tcPr>
            <w:tcW w:w="3015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IV. Стеклоочистители и стеклоомыватели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аварийных выходов, приборов внутреннего освещения салона, привода управления дверями и сигнализации их работы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разности тормозных сил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и работоспособность предусмотренных изготовителем транспортного средства стеклоочистителей и стеклоомывателей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работоспособного звукового сигнального прибора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рабочей тормозной системы автопоездов с пневматическим тормозным приводом в режиме аварийного (автоматического)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Обеспечение стеклоомывателем подачи жидкости в зоны очистки стекла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обозначений аварийных выходов и табличек по правилам их использования. Обеспечение свободного доступа к аварийным выходам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утечек сжатого воздуха из колесных тормозных камер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Отсутствие продольного люфта в </w:t>
            </w:r>
            <w:proofErr w:type="spellStart"/>
            <w:r>
              <w:t>беззазорных</w:t>
            </w:r>
            <w:proofErr w:type="spellEnd"/>
            <w:r>
              <w:t xml:space="preserve"> тягово-сцепных устройствах с тяговой вилкой для сцепленного с прицепом тягача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Отсутствие </w:t>
            </w:r>
            <w:proofErr w:type="spellStart"/>
            <w:r>
              <w:t>подтеканий</w:t>
            </w:r>
            <w:proofErr w:type="spellEnd"/>
            <w:r>
              <w:t xml:space="preserve">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V. Шины и колеса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размерных характеристик сцепных устройств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коррозии, грозящей потерей герметичности или разрушением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остаточной глубины рисунка протектора шин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Оснащение транспортных средств исправными ремнями безопасности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механических повреждений тормозных трубопроводов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  <w:jc w:val="both"/>
            </w:pPr>
            <w:r>
              <w:t>Отсутствие признаков непригодности шин к эксплуатации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знака аварийной остановки и медицинской аптечки (медицинских аптечек)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трещин остаточной деформации деталей тормозного привода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всех болтов или гаек крепления дисков и ободьев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не менее 2 противооткатных упоров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Исправность средств сигнализации и контроля тормозных систем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трещин на дисках и ободьях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огнетушителей, соответствующих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видимых нарушений формы и размеров крепежных отверстий в дисках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Надежное крепление поручней в автобусах, запасного колеса, аккумуляторной батареи, сидений, огнетушителей и медицинской аптечки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Расположение и длина соединительных шлангов пневматического тормозного привода автопоездов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Установка шин на транспортное средство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механизмов регулировки сидений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II. Рулевое управление</w:t>
            </w: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VI. Двигатель и его системы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усилителя рулевого управления. Плавность изменения усилия при повороте рулевого колеса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 xml:space="preserve">Отсутствие </w:t>
            </w:r>
            <w:proofErr w:type="spellStart"/>
            <w:r>
              <w:t>подтекания</w:t>
            </w:r>
            <w:proofErr w:type="spellEnd"/>
            <w:r>
              <w:t xml:space="preserve"> и каплепадения топлива в системе питания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Отсутствие каплепадения масел и рабочих жидкостей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Работоспособность запорных устройств и устройств перекрытия топлива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Установка государственных регистрационных знаков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системы питания газобаллонных транспортных средств, ее размещения и установки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Отсутствие следов остаточной деформации, трещин и других дефектов в рулевом механизме и рулевом приводе. Наличие и работоспособность предусмотренного изготовителем транспортного средства рулевого демпфера и (или) усилителя рулевого управления. Отсутствие </w:t>
            </w:r>
            <w:proofErr w:type="spellStart"/>
            <w:r>
              <w:t>подтекания</w:t>
            </w:r>
            <w:proofErr w:type="spellEnd"/>
            <w:r>
              <w:t xml:space="preserve"> рабочей жидкости в гидросистеме усилителя рулевого управления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нормам уровня шума выпускной системы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Отсутствие изменений в конструкции транспортного средства, внесенных в нарушение установленных требований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устройств, ограничивающих поворот рулевого колеса, не предусмотренных конструкцией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VII. Прочие элементы конструкции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транспортного средства установленным дополнительным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III. Внешние световые приборы</w:t>
            </w: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зеркал заднего вида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Наличие работоспособного </w:t>
            </w:r>
            <w:proofErr w:type="spellStart"/>
            <w:r>
              <w:t>тахографа</w:t>
            </w:r>
            <w:proofErr w:type="spellEnd"/>
            <w:r>
              <w:t xml:space="preserve"> или работоспособного контрольного устройства (</w:t>
            </w:r>
            <w:proofErr w:type="spellStart"/>
            <w:r>
              <w:t>тахографа</w:t>
            </w:r>
            <w:proofErr w:type="spellEnd"/>
            <w:r>
              <w:t>)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right w:val="nil"/>
          </w:tblBorders>
        </w:tblPrEx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340" w:type="dxa"/>
            <w:tcBorders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816" w:type="dxa"/>
            <w:gridSpan w:val="3"/>
            <w:vMerge w:val="restart"/>
            <w:tcBorders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right w:val="nil"/>
          </w:tblBorders>
        </w:tblPrEx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Наличие </w:t>
            </w:r>
            <w:proofErr w:type="spellStart"/>
            <w:r>
              <w:t>рассеивателей</w:t>
            </w:r>
            <w:proofErr w:type="spellEnd"/>
            <w:r>
              <w:t xml:space="preserve"> внешних световых приборов, отсутствие их разрушения и загрязнения. Отсутствие не предусмотренных конструкцией светового прибора оптических элементов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норме светопропускания ветрового стекла, передних боковых стекол и стекол передних дверей</w:t>
            </w:r>
          </w:p>
        </w:tc>
        <w:tc>
          <w:tcPr>
            <w:tcW w:w="340" w:type="dxa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C4415F" w:rsidRDefault="00C4415F"/>
        </w:tc>
      </w:tr>
      <w:tr w:rsidR="00C4415F">
        <w:tblPrEx>
          <w:tblBorders>
            <w:right w:val="nil"/>
          </w:tblBorders>
        </w:tblPrEx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и режим работы сигналов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трещин на ветровом стекле в зоне очистки водительского стеклоочистителя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C4415F" w:rsidRDefault="00C4415F"/>
        </w:tc>
      </w:tr>
      <w:tr w:rsidR="00C4415F">
        <w:tblPrEx>
          <w:tblBorders>
            <w:right w:val="nil"/>
          </w:tblBorders>
        </w:tblPrEx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углов регулировки и силы света фар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Работоспособность замков дверей кузова, кабины, механизмов регулировки и фиксирующих устройств сидений, устройства обогрева и обдува ветрового стекла противоугонного устройства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C4415F" w:rsidRDefault="00C4415F"/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5"/>
        <w:gridCol w:w="1380"/>
        <w:gridCol w:w="1545"/>
        <w:gridCol w:w="4536"/>
        <w:gridCol w:w="2424"/>
      </w:tblGrid>
      <w:tr w:rsidR="00C4415F">
        <w:tc>
          <w:tcPr>
            <w:tcW w:w="11280" w:type="dxa"/>
            <w:gridSpan w:val="5"/>
          </w:tcPr>
          <w:p w:rsidR="00C4415F" w:rsidRDefault="00C4415F">
            <w:pPr>
              <w:pStyle w:val="ConsPlusNormal"/>
              <w:jc w:val="center"/>
            </w:pPr>
            <w:r>
              <w:t>Результаты диагностирования</w:t>
            </w:r>
          </w:p>
        </w:tc>
      </w:tr>
      <w:tr w:rsidR="00C4415F">
        <w:tc>
          <w:tcPr>
            <w:tcW w:w="8856" w:type="dxa"/>
            <w:gridSpan w:val="4"/>
          </w:tcPr>
          <w:p w:rsidR="00C4415F" w:rsidRDefault="00C4415F">
            <w:pPr>
              <w:pStyle w:val="ConsPlusNormal"/>
              <w:jc w:val="center"/>
            </w:pPr>
            <w:r>
              <w:t>Требования, по которым установлено несоответствие</w:t>
            </w:r>
          </w:p>
        </w:tc>
        <w:tc>
          <w:tcPr>
            <w:tcW w:w="2424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Пункт диагностической карты</w:t>
            </w: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  <w:jc w:val="center"/>
            </w:pPr>
            <w:r>
              <w:t>Нижняя граница</w:t>
            </w:r>
          </w:p>
        </w:tc>
        <w:tc>
          <w:tcPr>
            <w:tcW w:w="1380" w:type="dxa"/>
          </w:tcPr>
          <w:p w:rsidR="00C4415F" w:rsidRDefault="00C4415F">
            <w:pPr>
              <w:pStyle w:val="ConsPlusNormal"/>
              <w:jc w:val="center"/>
            </w:pPr>
            <w:r>
              <w:t>Результат проверки</w:t>
            </w:r>
          </w:p>
        </w:tc>
        <w:tc>
          <w:tcPr>
            <w:tcW w:w="1545" w:type="dxa"/>
          </w:tcPr>
          <w:p w:rsidR="00C4415F" w:rsidRDefault="00C4415F">
            <w:pPr>
              <w:pStyle w:val="ConsPlusNormal"/>
              <w:jc w:val="center"/>
            </w:pPr>
            <w:r>
              <w:t>Верхняя граница</w:t>
            </w:r>
          </w:p>
        </w:tc>
        <w:tc>
          <w:tcPr>
            <w:tcW w:w="4536" w:type="dxa"/>
          </w:tcPr>
          <w:p w:rsidR="00C4415F" w:rsidRDefault="00C4415F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2424" w:type="dxa"/>
            <w:vMerge/>
          </w:tcPr>
          <w:p w:rsidR="00C4415F" w:rsidRDefault="00C4415F"/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8856" w:type="dxa"/>
            <w:gridSpan w:val="4"/>
            <w:vAlign w:val="bottom"/>
          </w:tcPr>
          <w:p w:rsidR="00C4415F" w:rsidRDefault="00C4415F">
            <w:pPr>
              <w:pStyle w:val="ConsPlusNormal"/>
              <w:jc w:val="center"/>
            </w:pPr>
            <w:r>
              <w:t>Невыполненные требования</w:t>
            </w:r>
          </w:p>
        </w:tc>
        <w:tc>
          <w:tcPr>
            <w:tcW w:w="2424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  <w:vAlign w:val="bottom"/>
          </w:tcPr>
          <w:p w:rsidR="00C4415F" w:rsidRDefault="00C4415F">
            <w:pPr>
              <w:pStyle w:val="ConsPlusNormal"/>
              <w:jc w:val="center"/>
            </w:pPr>
            <w:r>
              <w:t>Предмет проверки (узел, деталь, агрегат)</w:t>
            </w:r>
          </w:p>
        </w:tc>
        <w:tc>
          <w:tcPr>
            <w:tcW w:w="6081" w:type="dxa"/>
            <w:gridSpan w:val="2"/>
            <w:vAlign w:val="bottom"/>
          </w:tcPr>
          <w:p w:rsidR="00C4415F" w:rsidRDefault="00C4415F">
            <w:pPr>
              <w:pStyle w:val="ConsPlusNormal"/>
              <w:jc w:val="center"/>
            </w:pPr>
            <w:r>
              <w:t>Содержание невыполненного требования (с указанием нормативного источника)</w:t>
            </w:r>
          </w:p>
        </w:tc>
        <w:tc>
          <w:tcPr>
            <w:tcW w:w="2424" w:type="dxa"/>
            <w:vMerge/>
          </w:tcPr>
          <w:p w:rsidR="00C4415F" w:rsidRDefault="00C4415F"/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280" w:type="dxa"/>
            <w:gridSpan w:val="5"/>
            <w:vAlign w:val="bottom"/>
          </w:tcPr>
          <w:p w:rsidR="00C4415F" w:rsidRDefault="00C4415F">
            <w:pPr>
              <w:pStyle w:val="ConsPlusNormal"/>
            </w:pPr>
            <w:r>
              <w:t>Примечания:</w:t>
            </w:r>
          </w:p>
        </w:tc>
      </w:tr>
      <w:tr w:rsidR="00C4415F">
        <w:tc>
          <w:tcPr>
            <w:tcW w:w="11280" w:type="dxa"/>
            <w:gridSpan w:val="5"/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3"/>
        <w:gridCol w:w="1462"/>
        <w:gridCol w:w="340"/>
        <w:gridCol w:w="2450"/>
        <w:gridCol w:w="2265"/>
        <w:gridCol w:w="680"/>
      </w:tblGrid>
      <w:tr w:rsidR="00C4415F">
        <w:tc>
          <w:tcPr>
            <w:tcW w:w="11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Данные транспортного средства</w:t>
            </w:r>
          </w:p>
        </w:tc>
      </w:tr>
      <w:tr w:rsidR="00C4415F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Масса без нагрузки:</w:t>
            </w:r>
          </w:p>
        </w:tc>
        <w:tc>
          <w:tcPr>
            <w:tcW w:w="7197" w:type="dxa"/>
            <w:gridSpan w:val="5"/>
          </w:tcPr>
          <w:p w:rsidR="00C4415F" w:rsidRDefault="00C4415F">
            <w:pPr>
              <w:pStyle w:val="ConsPlusNormal"/>
            </w:pPr>
            <w:r>
              <w:t>Разрешенная максимальная масса:</w:t>
            </w:r>
          </w:p>
        </w:tc>
      </w:tr>
      <w:tr w:rsidR="00C4415F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Тип топлива:</w:t>
            </w:r>
          </w:p>
        </w:tc>
        <w:tc>
          <w:tcPr>
            <w:tcW w:w="7197" w:type="dxa"/>
            <w:gridSpan w:val="5"/>
          </w:tcPr>
          <w:p w:rsidR="00C4415F" w:rsidRDefault="00C4415F">
            <w:pPr>
              <w:pStyle w:val="ConsPlusNormal"/>
            </w:pPr>
            <w:r>
              <w:t>Пробег ТС:</w:t>
            </w:r>
          </w:p>
        </w:tc>
      </w:tr>
      <w:tr w:rsidR="00C4415F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Тип тормозной системы:</w:t>
            </w:r>
          </w:p>
        </w:tc>
        <w:tc>
          <w:tcPr>
            <w:tcW w:w="7197" w:type="dxa"/>
            <w:gridSpan w:val="5"/>
          </w:tcPr>
          <w:p w:rsidR="00C4415F" w:rsidRDefault="00C4415F">
            <w:pPr>
              <w:pStyle w:val="ConsPlusNormal"/>
            </w:pPr>
            <w:r>
              <w:t>Марка шин:</w:t>
            </w:r>
          </w:p>
        </w:tc>
      </w:tr>
      <w:tr w:rsidR="00C4415F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Сведения о газовом баллоне (газовых баллонах)</w:t>
            </w:r>
          </w:p>
          <w:p w:rsidR="00C4415F" w:rsidRDefault="00C4415F">
            <w:pPr>
              <w:pStyle w:val="ConsPlusNormal"/>
            </w:pPr>
            <w:r>
              <w:t>(год выпуска, серийный номер, даты последнего и очередного освидетельствования каждого газового баллона):</w:t>
            </w:r>
          </w:p>
        </w:tc>
        <w:tc>
          <w:tcPr>
            <w:tcW w:w="7197" w:type="dxa"/>
            <w:gridSpan w:val="5"/>
          </w:tcPr>
          <w:p w:rsidR="00C4415F" w:rsidRDefault="00C4415F">
            <w:pPr>
              <w:pStyle w:val="ConsPlusNormal"/>
            </w:pPr>
            <w:r>
              <w:t>Сведения по газобаллонному оборудованию</w:t>
            </w:r>
          </w:p>
          <w:p w:rsidR="00C4415F" w:rsidRDefault="00C4415F">
            <w:pPr>
              <w:pStyle w:val="ConsPlusNormal"/>
            </w:pPr>
            <w:r>
              <w:t>(номер свидетельства о проведении периодических испытаний газобаллонного оборудования и дата его очередного освидетельствования):</w:t>
            </w:r>
          </w:p>
        </w:tc>
      </w:tr>
      <w:tr w:rsidR="00C4415F" w:rsidRPr="00C4415F">
        <w:tc>
          <w:tcPr>
            <w:tcW w:w="5535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</w:pPr>
            <w:r>
              <w:t>Заключение о соответствии или несоответствии автобуса обязательным требованиям безопасности транспортных средств (подтверждающее или не подтверждающее его допуск к участию в дорожном движении)</w:t>
            </w:r>
          </w:p>
          <w:p w:rsidR="00C4415F" w:rsidRPr="00C4415F" w:rsidRDefault="00C4415F">
            <w:pPr>
              <w:pStyle w:val="ConsPlusNormal"/>
              <w:rPr>
                <w:lang w:val="en-US"/>
              </w:rPr>
            </w:pPr>
            <w:r w:rsidRPr="00C4415F">
              <w:rPr>
                <w:lang w:val="en-US"/>
              </w:rPr>
              <w:t>Results of the roadworthiness inspection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450" w:type="dxa"/>
            <w:tcBorders>
              <w:left w:val="nil"/>
              <w:right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265" w:type="dxa"/>
            <w:tcBorders>
              <w:left w:val="nil"/>
              <w:right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single" w:sz="4" w:space="0" w:color="auto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</w:tr>
      <w:tr w:rsidR="00C4415F">
        <w:tblPrEx>
          <w:tblBorders>
            <w:insideH w:val="nil"/>
            <w:insideV w:val="single" w:sz="4" w:space="0" w:color="auto"/>
          </w:tblBorders>
        </w:tblPrEx>
        <w:tc>
          <w:tcPr>
            <w:tcW w:w="5535" w:type="dxa"/>
            <w:gridSpan w:val="2"/>
            <w:vMerge/>
            <w:tcBorders>
              <w:right w:val="nil"/>
            </w:tcBorders>
          </w:tcPr>
          <w:p w:rsidR="00C4415F" w:rsidRPr="00C4415F" w:rsidRDefault="00C4415F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450" w:type="dxa"/>
          </w:tcPr>
          <w:p w:rsidR="00C4415F" w:rsidRDefault="00C4415F">
            <w:pPr>
              <w:pStyle w:val="ConsPlusNormal"/>
              <w:jc w:val="center"/>
            </w:pPr>
            <w:r>
              <w:t>Соответствует</w:t>
            </w:r>
          </w:p>
          <w:p w:rsidR="00C4415F" w:rsidRDefault="00C4415F">
            <w:pPr>
              <w:pStyle w:val="ConsPlusNormal"/>
              <w:jc w:val="center"/>
            </w:pPr>
            <w:proofErr w:type="spellStart"/>
            <w:r>
              <w:t>Passed</w:t>
            </w:r>
            <w:proofErr w:type="spellEnd"/>
          </w:p>
        </w:tc>
        <w:tc>
          <w:tcPr>
            <w:tcW w:w="2265" w:type="dxa"/>
          </w:tcPr>
          <w:p w:rsidR="00C4415F" w:rsidRDefault="00C4415F">
            <w:pPr>
              <w:pStyle w:val="ConsPlusNormal"/>
              <w:jc w:val="center"/>
            </w:pPr>
            <w:r>
              <w:t>Не соответствует</w:t>
            </w:r>
          </w:p>
          <w:p w:rsidR="00C4415F" w:rsidRDefault="00C4415F">
            <w:pPr>
              <w:pStyle w:val="ConsPlusNormal"/>
              <w:jc w:val="center"/>
            </w:pPr>
            <w:proofErr w:type="spellStart"/>
            <w:r>
              <w:t>Failed</w:t>
            </w:r>
            <w:proofErr w:type="spellEnd"/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insideH w:val="nil"/>
          </w:tblBorders>
        </w:tblPrEx>
        <w:tc>
          <w:tcPr>
            <w:tcW w:w="553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4415F" w:rsidRDefault="00C4415F"/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450" w:type="dxa"/>
            <w:tcBorders>
              <w:left w:val="nil"/>
              <w:righ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265" w:type="dxa"/>
            <w:tcBorders>
              <w:left w:val="nil"/>
              <w:righ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5"/>
        <w:gridCol w:w="2910"/>
      </w:tblGrid>
      <w:tr w:rsidR="00C4415F">
        <w:tc>
          <w:tcPr>
            <w:tcW w:w="8355" w:type="dxa"/>
          </w:tcPr>
          <w:p w:rsidR="00C4415F" w:rsidRDefault="00C4415F">
            <w:pPr>
              <w:pStyle w:val="ConsPlusNormal"/>
              <w:jc w:val="both"/>
            </w:pPr>
            <w:r>
              <w:t>Пункты диагностической карты, требующие повторной проверки:</w:t>
            </w:r>
          </w:p>
        </w:tc>
        <w:tc>
          <w:tcPr>
            <w:tcW w:w="2910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835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910" w:type="dxa"/>
            <w:vMerge/>
          </w:tcPr>
          <w:p w:rsidR="00C4415F" w:rsidRDefault="00C4415F"/>
        </w:tc>
      </w:tr>
      <w:tr w:rsidR="00C4415F">
        <w:tc>
          <w:tcPr>
            <w:tcW w:w="835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910" w:type="dxa"/>
            <w:vMerge/>
          </w:tcPr>
          <w:p w:rsidR="00C4415F" w:rsidRDefault="00C4415F"/>
        </w:tc>
      </w:tr>
      <w:tr w:rsidR="00C4415F">
        <w:tc>
          <w:tcPr>
            <w:tcW w:w="835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910" w:type="dxa"/>
            <w:vMerge/>
          </w:tcPr>
          <w:p w:rsidR="00C4415F" w:rsidRDefault="00C4415F"/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70"/>
        <w:gridCol w:w="341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4415F">
        <w:tc>
          <w:tcPr>
            <w:tcW w:w="850" w:type="dxa"/>
            <w:tcBorders>
              <w:right w:val="nil"/>
            </w:tcBorders>
          </w:tcPr>
          <w:p w:rsidR="00C4415F" w:rsidRDefault="00C4415F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340" w:type="dxa"/>
            <w:tcBorders>
              <w:lef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57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12" w:type="dxa"/>
            <w:tcBorders>
              <w:right w:val="nil"/>
            </w:tcBorders>
          </w:tcPr>
          <w:p w:rsidR="00C4415F" w:rsidRDefault="00C4415F">
            <w:pPr>
              <w:pStyle w:val="ConsPlusNormal"/>
            </w:pPr>
            <w:r>
              <w:t>Повторный технический осмотр провести до</w:t>
            </w:r>
          </w:p>
        </w:tc>
        <w:tc>
          <w:tcPr>
            <w:tcW w:w="340" w:type="dxa"/>
            <w:tcBorders>
              <w:lef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insideV w:val="nil"/>
          </w:tblBorders>
        </w:tblPrEx>
        <w:tc>
          <w:tcPr>
            <w:tcW w:w="850" w:type="dxa"/>
            <w:tcBorders>
              <w:lef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57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1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0" w:type="dxa"/>
            <w:gridSpan w:val="10"/>
            <w:tcBorders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292" w:type="dxa"/>
            <w:gridSpan w:val="22"/>
          </w:tcPr>
          <w:p w:rsidR="00C4415F" w:rsidRDefault="00C4415F">
            <w:pPr>
              <w:pStyle w:val="ConsPlusNormal"/>
              <w:jc w:val="both"/>
            </w:pPr>
            <w:r>
              <w:t>Ф.И.О. технического эксперта</w:t>
            </w:r>
          </w:p>
        </w:tc>
      </w:tr>
      <w:tr w:rsidR="00C4415F">
        <w:tc>
          <w:tcPr>
            <w:tcW w:w="3230" w:type="dxa"/>
            <w:gridSpan w:val="8"/>
          </w:tcPr>
          <w:p w:rsidR="00C4415F" w:rsidRDefault="00C4415F">
            <w:pPr>
              <w:pStyle w:val="ConsPlusNormal"/>
              <w:jc w:val="both"/>
            </w:pPr>
            <w:r>
              <w:t>Подпись</w:t>
            </w:r>
          </w:p>
          <w:p w:rsidR="00C4415F" w:rsidRDefault="00C4415F">
            <w:pPr>
              <w:pStyle w:val="ConsPlusNormal"/>
              <w:jc w:val="both"/>
            </w:pPr>
            <w:proofErr w:type="spellStart"/>
            <w:r>
              <w:t>Signature</w:t>
            </w:r>
            <w:proofErr w:type="spellEnd"/>
          </w:p>
        </w:tc>
        <w:tc>
          <w:tcPr>
            <w:tcW w:w="8062" w:type="dxa"/>
            <w:gridSpan w:val="14"/>
          </w:tcPr>
          <w:p w:rsidR="00C4415F" w:rsidRDefault="00C4415F">
            <w:pPr>
              <w:pStyle w:val="ConsPlusNormal"/>
              <w:jc w:val="both"/>
            </w:pPr>
            <w:r>
              <w:t>Печать &lt;**&gt;</w:t>
            </w:r>
          </w:p>
          <w:p w:rsidR="00C4415F" w:rsidRDefault="00C4415F">
            <w:pPr>
              <w:pStyle w:val="ConsPlusNormal"/>
              <w:jc w:val="both"/>
            </w:pPr>
            <w:proofErr w:type="spellStart"/>
            <w:r>
              <w:t>Stamp</w:t>
            </w:r>
            <w:proofErr w:type="spellEnd"/>
          </w:p>
        </w:tc>
      </w:tr>
      <w:tr w:rsidR="00C4415F">
        <w:tc>
          <w:tcPr>
            <w:tcW w:w="11292" w:type="dxa"/>
            <w:gridSpan w:val="22"/>
          </w:tcPr>
          <w:p w:rsidR="00C4415F" w:rsidRDefault="00C4415F">
            <w:pPr>
              <w:pStyle w:val="ConsPlusNormal"/>
              <w:jc w:val="both"/>
            </w:pPr>
            <w:r>
              <w:t>Ф.И.О. сотрудника Госавтоинспекции</w:t>
            </w:r>
          </w:p>
        </w:tc>
      </w:tr>
      <w:tr w:rsidR="00C4415F">
        <w:tc>
          <w:tcPr>
            <w:tcW w:w="3230" w:type="dxa"/>
            <w:gridSpan w:val="8"/>
          </w:tcPr>
          <w:p w:rsidR="00C4415F" w:rsidRDefault="00C4415F">
            <w:pPr>
              <w:pStyle w:val="ConsPlusNormal"/>
              <w:jc w:val="both"/>
            </w:pPr>
            <w:r>
              <w:t>Подпись</w:t>
            </w:r>
          </w:p>
          <w:p w:rsidR="00C4415F" w:rsidRDefault="00C4415F">
            <w:pPr>
              <w:pStyle w:val="ConsPlusNormal"/>
              <w:jc w:val="both"/>
            </w:pPr>
            <w:proofErr w:type="spellStart"/>
            <w:r>
              <w:t>Signature</w:t>
            </w:r>
            <w:proofErr w:type="spellEnd"/>
          </w:p>
        </w:tc>
        <w:tc>
          <w:tcPr>
            <w:tcW w:w="8062" w:type="dxa"/>
            <w:gridSpan w:val="14"/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--------------------------------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&lt;*&gt; Нумерация строк соответствует нумерации обязательных требований безопасности, предъявляемых к транспортным средствам при проведении технического осмотра отдельных категорий, указанных в приложении к Правилам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&lt;**&gt; Печать оператора технического осмотра проставляется в случае выдачи диагностической карты на бумажном носителе.".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 xml:space="preserve">4. В </w:t>
      </w:r>
      <w:hyperlink r:id="rId96" w:history="1">
        <w:r>
          <w:rPr>
            <w:color w:val="0000FF"/>
          </w:rPr>
          <w:t>пункте 2</w:t>
        </w:r>
      </w:hyperlink>
      <w:r>
        <w:t xml:space="preserve"> Положения о государственном контроле (надзоре) за организацией и проведением технического осмотра транспортных средств, утвержденного постановлением Правительства Российской Федерации от 28 мая 2020 г. N 777 "О государственном контроле (надзоре) за организацией и проведением технического осмотра транспортных средств" (Собрание законодательства Российской Федерации, 2020, N 23, ст. 3642), слова "Правил проведения технического осмотра транспортных средств, утвержденных постановлением Правительства Российской Федерации от 5 декабря 2011 г. N 1008 "О проведении технического осмотра транспортных средств", и порядка организации и проведения технического осмотра автобусов, устанавливаемого Правительством Российской Федерации в соответствии с частью 4 статьи 2 Федерального закона "О техническом осмотре транспортных средств и о внесении изменений в отдельные законодательные акты Российской Федерации" заменить словами "Правилами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 и </w:t>
      </w:r>
      <w:hyperlink r:id="rId97" w:history="1">
        <w:r>
          <w:rPr>
            <w:color w:val="0000FF"/>
          </w:rPr>
          <w:t>Правилами</w:t>
        </w:r>
      </w:hyperlink>
      <w:r>
        <w:t xml:space="preserve"> организации и проведения технического осмотра автобусов, утвержденными постановлением Правительства Российской Федерации от 23 мая 2020 г. N 741 "Об утверждении Правил организации и проведения технического осмотра автобусов".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7629" w:rsidRDefault="00E97629"/>
    <w:sectPr w:rsidR="00E97629" w:rsidSect="003E7AD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5F"/>
    <w:rsid w:val="007A6DF6"/>
    <w:rsid w:val="00C4415F"/>
    <w:rsid w:val="00E9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FFFE5-073C-48B1-8AEC-B9347F69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41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41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41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41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41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E2120D3359895CC8FECA13FDF04BEF3DA815A031477DA9BD0EAF46A2F8566F683BB0EBA85B35C3ED6693695D9A1A7FDBB0FDB61A90D5D44zAW9J" TargetMode="External"/><Relationship Id="rId21" Type="http://schemas.openxmlformats.org/officeDocument/2006/relationships/hyperlink" Target="consultantplus://offline/ref=8E2120D3359895CC8FECA13FDF04BEF3DA80560F1372DA9BD0EAF46A2F8566F683BB0EBA85B35C3FD7693695D9A1A7FDBB0FDB61A90D5D44zAW9J" TargetMode="External"/><Relationship Id="rId34" Type="http://schemas.openxmlformats.org/officeDocument/2006/relationships/hyperlink" Target="consultantplus://offline/ref=8E2120D3359895CC8FECA13FDF04BEF3DA8458031D70DA9BD0EAF46A2F8566F683BB0EBA85B05D3AD1693695D9A1A7FDBB0FDB61A90D5D44zAW9J" TargetMode="External"/><Relationship Id="rId42" Type="http://schemas.openxmlformats.org/officeDocument/2006/relationships/hyperlink" Target="consultantplus://offline/ref=8E2120D3359895CC8FECA13FDF04BEF3DA8458031D70DA9BD0EAF46A2F8566F683BB0EBA85B05D3AD6693695D9A1A7FDBB0FDB61A90D5D44zAW9J" TargetMode="External"/><Relationship Id="rId47" Type="http://schemas.openxmlformats.org/officeDocument/2006/relationships/hyperlink" Target="consultantplus://offline/ref=8E2120D3359895CC8FECA13FDF04BEF3DA8458031D70DA9BD0EAF46A2F8566F683BB0EBA85B05F36D7693695D9A1A7FDBB0FDB61A90D5D44zAW9J" TargetMode="External"/><Relationship Id="rId50" Type="http://schemas.openxmlformats.org/officeDocument/2006/relationships/hyperlink" Target="consultantplus://offline/ref=8E2120D3359895CC8FECA13FDF04BEF3DA8458031D70DA9BD0EAF46A2F8566F683BB0EBA85B0583BD3693695D9A1A7FDBB0FDB61A90D5D44zAW9J" TargetMode="External"/><Relationship Id="rId55" Type="http://schemas.openxmlformats.org/officeDocument/2006/relationships/hyperlink" Target="consultantplus://offline/ref=8E2120D3359895CC8FECA13FDF04BEF3DA8458031D70DA9BD0EAF46A2F8566F683BB0EBF8CB6576A822637C99DF7B4FDBB0FD962B5z0WEJ" TargetMode="External"/><Relationship Id="rId63" Type="http://schemas.openxmlformats.org/officeDocument/2006/relationships/hyperlink" Target="consultantplus://offline/ref=8E2120D3359895CC8FECA13FDF04BEF3DA8458031D70DA9BD0EAF46A2F8566F683BB0EBA85B35838DB693695D9A1A7FDBB0FDB61A90D5D44zAW9J" TargetMode="External"/><Relationship Id="rId68" Type="http://schemas.openxmlformats.org/officeDocument/2006/relationships/hyperlink" Target="consultantplus://offline/ref=8E2120D3359895CC8FECA13FDF04BEF3DA8458031D70DA9BD0EAF46A2F8566F683BB0EBA85B0593BD1693695D9A1A7FDBB0FDB61A90D5D44zAW9J" TargetMode="External"/><Relationship Id="rId76" Type="http://schemas.openxmlformats.org/officeDocument/2006/relationships/hyperlink" Target="consultantplus://offline/ref=8E2120D3359895CC8FECA13FDF04BEF3DA8458031D70DA9BD0EAF46A2F8566F683BB0EBA85B05A3AD3693695D9A1A7FDBB0FDB61A90D5D44zAW9J" TargetMode="External"/><Relationship Id="rId84" Type="http://schemas.openxmlformats.org/officeDocument/2006/relationships/hyperlink" Target="consultantplus://offline/ref=8E2120D3359895CC8FECA13FDF04BEF3DA8458031D70DA9BD0EAF46A2F8566F683BB0EBA85B35A3ED7693695D9A1A7FDBB0FDB61A90D5D44zAW9J" TargetMode="External"/><Relationship Id="rId89" Type="http://schemas.openxmlformats.org/officeDocument/2006/relationships/hyperlink" Target="consultantplus://offline/ref=8E2120D3359895CC8FECA13FDF04BEF3DA8458031D70DA9BD0EAF46A2F8566F683BB0EBA85B35937DB693695D9A1A7FDBB0FDB61A90D5D44zAW9J" TargetMode="External"/><Relationship Id="rId97" Type="http://schemas.openxmlformats.org/officeDocument/2006/relationships/hyperlink" Target="consultantplus://offline/ref=8E2120D3359895CC8FECA13FDF04BEF3DA805C061075DA9BD0EAF46A2F8566F683BB0EBA85B35C3EDA693695D9A1A7FDBB0FDB61A90D5D44zAW9J" TargetMode="External"/><Relationship Id="rId7" Type="http://schemas.openxmlformats.org/officeDocument/2006/relationships/hyperlink" Target="consultantplus://offline/ref=8E2120D3359895CC8FECA13FDF04BEF3DA8256041572DA9BD0EAF46A2F8566F691BB56B685B0423ED07C60C49FzFW5J" TargetMode="External"/><Relationship Id="rId71" Type="http://schemas.openxmlformats.org/officeDocument/2006/relationships/hyperlink" Target="consultantplus://offline/ref=8E2120D3359895CC8FECA13FDF04BEF3DA8458031D70DA9BD0EAF46A2F8566F683BB0EBA85B05938D7693695D9A1A7FDBB0FDB61A90D5D44zAW9J" TargetMode="External"/><Relationship Id="rId92" Type="http://schemas.openxmlformats.org/officeDocument/2006/relationships/hyperlink" Target="consultantplus://offline/ref=8E2120D3359895CC8FECA13FDF04BEF3D8835B021074DA9BD0EAF46A2F8566F683BB0EBA85B35C3ED6693695D9A1A7FDBB0FDB61A90D5D44zAW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2120D3359895CC8FECA13FDF04BEF3D88557011477DA9BD0EAF46A2F8566F683BB0EBA85B35C3FD3693695D9A1A7FDBB0FDB61A90D5D44zAW9J" TargetMode="External"/><Relationship Id="rId29" Type="http://schemas.openxmlformats.org/officeDocument/2006/relationships/hyperlink" Target="consultantplus://offline/ref=8E2120D3359895CC8FECA13FDF04BEF3DA8458031D70DA9BD0EAF46A2F8566F683BB0EBA85B05C39D0693695D9A1A7FDBB0FDB61A90D5D44zAW9J" TargetMode="External"/><Relationship Id="rId11" Type="http://schemas.openxmlformats.org/officeDocument/2006/relationships/hyperlink" Target="consultantplus://offline/ref=8E2120D3359895CC8FECA430DC04BEF3DF865E061C788791D8B3F868288A39F384AA0EBB86AD5C3DCD6062C6z9WCJ" TargetMode="External"/><Relationship Id="rId24" Type="http://schemas.openxmlformats.org/officeDocument/2006/relationships/hyperlink" Target="consultantplus://offline/ref=8E2120D3359895CC8FECA13FDF04BEF3DA8556001470DA9BD0EAF46A2F8566F683BB0EBA81B7576A822637C99DF7B4FDBB0FD962B5z0WEJ" TargetMode="External"/><Relationship Id="rId32" Type="http://schemas.openxmlformats.org/officeDocument/2006/relationships/hyperlink" Target="consultantplus://offline/ref=8E2120D3359895CC8FECA13FDF04BEF3DA8458031D70DA9BD0EAF46A2F8566F683BB0EBA85B05D3FD2693695D9A1A7FDBB0FDB61A90D5D44zAW9J" TargetMode="External"/><Relationship Id="rId37" Type="http://schemas.openxmlformats.org/officeDocument/2006/relationships/hyperlink" Target="consultantplus://offline/ref=8E2120D3359895CC8FECA13FDF04BEF3DA8458031D70DA9BD0EAF46A2F8566F683BB0EBA85B35C3DD6693695D9A1A7FDBB0FDB61A90D5D44zAW9J" TargetMode="External"/><Relationship Id="rId40" Type="http://schemas.openxmlformats.org/officeDocument/2006/relationships/hyperlink" Target="consultantplus://offline/ref=8E2120D3359895CC8FECA13FDF04BEF3DA8458031D70DA9BD0EAF46A2F8566F683BB0EBF82B6576A822637C99DF7B4FDBB0FD962B5z0WEJ" TargetMode="External"/><Relationship Id="rId45" Type="http://schemas.openxmlformats.org/officeDocument/2006/relationships/hyperlink" Target="consultantplus://offline/ref=8E2120D3359895CC8FECA13FDF04BEF3DA8458031D70DA9BD0EAF46A2F8566F683BB0EBA85B05F36D7693695D9A1A7FDBB0FDB61A90D5D44zAW9J" TargetMode="External"/><Relationship Id="rId53" Type="http://schemas.openxmlformats.org/officeDocument/2006/relationships/hyperlink" Target="consultantplus://offline/ref=8E2120D3359895CC8FECA13FDF04BEF3DA8458031D70DA9BD0EAF46A2F8566F683BB0EBA85B05E3CD0693695D9A1A7FDBB0FDB61A90D5D44zAW9J" TargetMode="External"/><Relationship Id="rId58" Type="http://schemas.openxmlformats.org/officeDocument/2006/relationships/hyperlink" Target="consultantplus://offline/ref=8E2120D3359895CC8FECA13FDF04BEF3DA8458031D70DA9BD0EAF46A2F8566F683BB0EBE86BB576A822637C99DF7B4FDBB0FD962B5z0WEJ" TargetMode="External"/><Relationship Id="rId66" Type="http://schemas.openxmlformats.org/officeDocument/2006/relationships/hyperlink" Target="consultantplus://offline/ref=8E2120D3359895CC8FECA13FDF04BEF3DA8458031D70DA9BD0EAF46A2F8566F683BB0EBA85B0593AD4693695D9A1A7FDBB0FDB61A90D5D44zAW9J" TargetMode="External"/><Relationship Id="rId74" Type="http://schemas.openxmlformats.org/officeDocument/2006/relationships/hyperlink" Target="consultantplus://offline/ref=8E2120D3359895CC8FECA13FDF04BEF3DA8458031D70DA9BD0EAF46A2F8566F683BB0EBA85B05939D5693695D9A1A7FDBB0FDB61A90D5D44zAW9J" TargetMode="External"/><Relationship Id="rId79" Type="http://schemas.openxmlformats.org/officeDocument/2006/relationships/hyperlink" Target="consultantplus://offline/ref=8E2120D3359895CC8FECA13FDF04BEF3DA8458031D70DA9BD0EAF46A2F8566F683BB0EBA85B05A38DA693695D9A1A7FDBB0FDB61A90D5D44zAW9J" TargetMode="External"/><Relationship Id="rId87" Type="http://schemas.openxmlformats.org/officeDocument/2006/relationships/hyperlink" Target="consultantplus://offline/ref=8E2120D3359895CC8FECA430DC04BEF3DF865E061C788791D8B3F868288A39F384AA0EBB86AD5C3DCD6062C6z9WCJ" TargetMode="External"/><Relationship Id="rId5" Type="http://schemas.openxmlformats.org/officeDocument/2006/relationships/hyperlink" Target="consultantplus://offline/ref=8E2120D3359895CC8FECA13FDF04BEF3DA815A031477DA9BD0EAF46A2F8566F683BB0EBA85B35C3ED6693695D9A1A7FDBB0FDB61A90D5D44zAW9J" TargetMode="External"/><Relationship Id="rId61" Type="http://schemas.openxmlformats.org/officeDocument/2006/relationships/hyperlink" Target="consultantplus://offline/ref=8E2120D3359895CC8FECA13FDF04BEF3DA8458031D70DA9BD0EAF46A2F8566F683BB0EBA85B25539D0693695D9A1A7FDBB0FDB61A90D5D44zAW9J" TargetMode="External"/><Relationship Id="rId82" Type="http://schemas.openxmlformats.org/officeDocument/2006/relationships/hyperlink" Target="consultantplus://offline/ref=8E2120D3359895CC8FECA430DC04BEF3DF865E061C788791D8B3F868288A39F384AA0EBB86AD5C3DCD6062C6z9WCJ" TargetMode="External"/><Relationship Id="rId90" Type="http://schemas.openxmlformats.org/officeDocument/2006/relationships/hyperlink" Target="consultantplus://offline/ref=8E2120D3359895CC8FECA13FDF04BEF3DA815C001274DA9BD0EAF46A2F8566F683BB0EBA85B35E38D0693695D9A1A7FDBB0FDB61A90D5D44zAW9J" TargetMode="External"/><Relationship Id="rId95" Type="http://schemas.openxmlformats.org/officeDocument/2006/relationships/hyperlink" Target="consultantplus://offline/ref=8E2120D3359895CC8FECA13FDF04BEF3DA835C051D71DA9BD0EAF46A2F8566F683BB0EBA85B35C3CDA693695D9A1A7FDBB0FDB61A90D5D44zAW9J" TargetMode="External"/><Relationship Id="rId19" Type="http://schemas.openxmlformats.org/officeDocument/2006/relationships/hyperlink" Target="consultantplus://offline/ref=8E2120D3359895CC8FECA13FDF04BEF3DA835902167ADA9BD0EAF46A2F8566F683BB0EBA85B35C3FD2693695D9A1A7FDBB0FDB61A90D5D44zAW9J" TargetMode="External"/><Relationship Id="rId14" Type="http://schemas.openxmlformats.org/officeDocument/2006/relationships/hyperlink" Target="consultantplus://offline/ref=8E2120D3359895CC8FECA13FDF04BEF3DA8556001470DA9BD0EAF46A2F8566F691BB56B685B0423ED07C60C49FzFW5J" TargetMode="External"/><Relationship Id="rId22" Type="http://schemas.openxmlformats.org/officeDocument/2006/relationships/hyperlink" Target="consultantplus://offline/ref=8E2120D3359895CC8FECA13FDF04BEF3DA8556001470DA9BD0EAF46A2F8566F683BB0EBA85B35D37DA693695D9A1A7FDBB0FDB61A90D5D44zAW9J" TargetMode="External"/><Relationship Id="rId27" Type="http://schemas.openxmlformats.org/officeDocument/2006/relationships/hyperlink" Target="consultantplus://offline/ref=8E2120D3359895CC8FECA13FDF04BEF3DA8458031D70DA9BD0EAF46A2F8566F683BB0EBA85B05C3FD7693695D9A1A7FDBB0FDB61A90D5D44zAW9J" TargetMode="External"/><Relationship Id="rId30" Type="http://schemas.openxmlformats.org/officeDocument/2006/relationships/hyperlink" Target="consultantplus://offline/ref=8E2120D3359895CC8FECA13FDF04BEF3DA8458031D70DA9BD0EAF46A2F8566F683BB0EBF80B3576A822637C99DF7B4FDBB0FD962B5z0WEJ" TargetMode="External"/><Relationship Id="rId35" Type="http://schemas.openxmlformats.org/officeDocument/2006/relationships/hyperlink" Target="consultantplus://offline/ref=8E2120D3359895CC8FECA13FDF04BEF3DA8458031D70DA9BD0EAF46A2F8566F683BB0EBA85B05D3CD7693695D9A1A7FDBB0FDB61A90D5D44zAW9J" TargetMode="External"/><Relationship Id="rId43" Type="http://schemas.openxmlformats.org/officeDocument/2006/relationships/hyperlink" Target="consultantplus://offline/ref=8E2120D3359895CC8FECA13FDF04BEF3DA8458031D70DA9BD0EAF46A2F8566F683BB0EBA85B05D3AD4693695D9A1A7FDBB0FDB61A90D5D44zAW9J" TargetMode="External"/><Relationship Id="rId48" Type="http://schemas.openxmlformats.org/officeDocument/2006/relationships/hyperlink" Target="consultantplus://offline/ref=8E2120D3359895CC8FECA13FDF04BEF3DA8458031D70DA9BD0EAF46A2F8566F683BB0EBA85B05F37D0693695D9A1A7FDBB0FDB61A90D5D44zAW9J" TargetMode="External"/><Relationship Id="rId56" Type="http://schemas.openxmlformats.org/officeDocument/2006/relationships/hyperlink" Target="consultantplus://offline/ref=8E2120D3359895CC8FECA13FDF04BEF3DA8458031D70DA9BD0EAF46A2F8566F683BB0EBA85B0583DDB693695D9A1A7FDBB0FDB61A90D5D44zAW9J" TargetMode="External"/><Relationship Id="rId64" Type="http://schemas.openxmlformats.org/officeDocument/2006/relationships/hyperlink" Target="consultantplus://offline/ref=8E2120D3359895CC8FECA13FDF04BEF3DA8458031D70DA9BD0EAF46A2F8566F683BB0EBA85B0593DD3693695D9A1A7FDBB0FDB61A90D5D44zAW9J" TargetMode="External"/><Relationship Id="rId69" Type="http://schemas.openxmlformats.org/officeDocument/2006/relationships/hyperlink" Target="consultantplus://offline/ref=8E2120D3359895CC8FECA13FDF04BEF3DA8458031D70DA9BD0EAF46A2F8566F683BB0EBA85B0593BD7693695D9A1A7FDBB0FDB61A90D5D44zAW9J" TargetMode="External"/><Relationship Id="rId77" Type="http://schemas.openxmlformats.org/officeDocument/2006/relationships/hyperlink" Target="consultantplus://offline/ref=8E2120D3359895CC8FECA13FDF04BEF3DA8458031D70DA9BD0EAF46A2F8566F683BB0EBA85B05A3BD6693695D9A1A7FDBB0FDB61A90D5D44zAW9J" TargetMode="External"/><Relationship Id="rId8" Type="http://schemas.openxmlformats.org/officeDocument/2006/relationships/hyperlink" Target="consultantplus://offline/ref=8E2120D3359895CC8FECA13FDF04BEF3DA8256041572DA9BD0EAF46A2F8566F683BB0EBA85B35E38D3693695D9A1A7FDBB0FDB61A90D5D44zAW9J" TargetMode="External"/><Relationship Id="rId51" Type="http://schemas.openxmlformats.org/officeDocument/2006/relationships/hyperlink" Target="consultantplus://offline/ref=8E2120D3359895CC8FECA13FDF04BEF3DA8458031D70DA9BD0EAF46A2F8566F683BB0EBA85B05838D2693695D9A1A7FDBB0FDB61A90D5D44zAW9J" TargetMode="External"/><Relationship Id="rId72" Type="http://schemas.openxmlformats.org/officeDocument/2006/relationships/hyperlink" Target="consultantplus://offline/ref=8E2120D3359895CC8FECA13FDF04BEF3DA8458031D70DA9BD0EAF46A2F8566F683BB0EBA85B05938DA693695D9A1A7FDBB0FDB61A90D5D44zAW9J" TargetMode="External"/><Relationship Id="rId80" Type="http://schemas.openxmlformats.org/officeDocument/2006/relationships/hyperlink" Target="consultantplus://offline/ref=8E2120D3359895CC8FECA13FDF04BEF3DA8458031D70DA9BD0EAF46A2F8566F683BB0EBA85B05A39D6693695D9A1A7FDBB0FDB61A90D5D44zAW9J" TargetMode="External"/><Relationship Id="rId85" Type="http://schemas.openxmlformats.org/officeDocument/2006/relationships/hyperlink" Target="consultantplus://offline/ref=8E2120D3359895CC8FECA13FDF04BEF3DA8458031D70DA9BD0EAF46A2F8566F683BB0EBA85B35C3DD6693695D9A1A7FDBB0FDB61A90D5D44zAW9J" TargetMode="External"/><Relationship Id="rId93" Type="http://schemas.openxmlformats.org/officeDocument/2006/relationships/hyperlink" Target="consultantplus://offline/ref=8E2120D3359895CC8FECA13FDF04BEF3DA835C051D71DA9BD0EAF46A2F8566F683BB0EBA85B35C3EDA693695D9A1A7FDBB0FDB61A90D5D44zAW9J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E2120D3359895CC8FECA13FDF04BEF3DA835C071275DA9BD0EAF46A2F8566F683BB0EBA85B35C3ED5693695D9A1A7FDBB0FDB61A90D5D44zAW9J" TargetMode="External"/><Relationship Id="rId17" Type="http://schemas.openxmlformats.org/officeDocument/2006/relationships/hyperlink" Target="consultantplus://offline/ref=8E2120D3359895CC8FECA13FDF04BEF3D88256041177DA9BD0EAF46A2F8566F691BB56B685B0423ED07C60C49FzFW5J" TargetMode="External"/><Relationship Id="rId25" Type="http://schemas.openxmlformats.org/officeDocument/2006/relationships/hyperlink" Target="consultantplus://offline/ref=8E2120D3359895CC8FECA13FDF04BEF3DA8058031D76DA9BD0EAF46A2F8566F683BB0EBE82B75F358733269190F4A9E3B812C560B70Dz5WCJ" TargetMode="External"/><Relationship Id="rId33" Type="http://schemas.openxmlformats.org/officeDocument/2006/relationships/hyperlink" Target="consultantplus://offline/ref=8E2120D3359895CC8FECA13FDF04BEF3DA8458031D70DA9BD0EAF46A2F8566F683BB0EBA85B05D3FDA693695D9A1A7FDBB0FDB61A90D5D44zAW9J" TargetMode="External"/><Relationship Id="rId38" Type="http://schemas.openxmlformats.org/officeDocument/2006/relationships/hyperlink" Target="consultantplus://offline/ref=8E2120D3359895CC8FECA13FDF04BEF3DA8458031D70DA9BD0EAF46A2F8566F683BB0EBE80B0576A822637C99DF7B4FDBB0FD962B5z0WEJ" TargetMode="External"/><Relationship Id="rId46" Type="http://schemas.openxmlformats.org/officeDocument/2006/relationships/hyperlink" Target="consultantplus://offline/ref=8E2120D3359895CC8FECA13FDF04BEF3DA8458031D70DA9BD0EAF46A2F8566F683BB0EBA85B05F36D6693695D9A1A7FDBB0FDB61A90D5D44zAW9J" TargetMode="External"/><Relationship Id="rId59" Type="http://schemas.openxmlformats.org/officeDocument/2006/relationships/hyperlink" Target="consultantplus://offline/ref=8E2120D3359895CC8FECA13FDF04BEF3DA8458031D70DA9BD0EAF46A2F8566F683BB0EBA85B0593FD0693695D9A1A7FDBB0FDB61A90D5D44zAW9J" TargetMode="External"/><Relationship Id="rId67" Type="http://schemas.openxmlformats.org/officeDocument/2006/relationships/hyperlink" Target="consultantplus://offline/ref=8E2120D3359895CC8FECA13FDF04BEF3DA8458031D70DA9BD0EAF46A2F8566F683BB0EBA85B0593BD3693695D9A1A7FDBB0FDB61A90D5D44zAW9J" TargetMode="External"/><Relationship Id="rId20" Type="http://schemas.openxmlformats.org/officeDocument/2006/relationships/hyperlink" Target="consultantplus://offline/ref=8E2120D3359895CC8FECA13FDF04BEF3DA815C051272DA9BD0EAF46A2F8566F683BB0EBA85B35C3ED5693695D9A1A7FDBB0FDB61A90D5D44zAW9J" TargetMode="External"/><Relationship Id="rId41" Type="http://schemas.openxmlformats.org/officeDocument/2006/relationships/hyperlink" Target="consultantplus://offline/ref=8E2120D3359895CC8FECA13FDF04BEF3DA8458031D70DA9BD0EAF46A2F8566F683BB0EBA85B05C3FD2693695D9A1A7FDBB0FDB61A90D5D44zAW9J" TargetMode="External"/><Relationship Id="rId54" Type="http://schemas.openxmlformats.org/officeDocument/2006/relationships/hyperlink" Target="consultantplus://offline/ref=8E2120D3359895CC8FECA13FDF04BEF3DA8458031D70DA9BD0EAF46A2F8566F683BB0EBF8CB6576A822637C99DF7B4FDBB0FD962B5z0WEJ" TargetMode="External"/><Relationship Id="rId62" Type="http://schemas.openxmlformats.org/officeDocument/2006/relationships/hyperlink" Target="consultantplus://offline/ref=8E2120D3359895CC8FECA13FDF04BEF3DA8458031D70DA9BD0EAF46A2F8566F683BB0EBD87B5576A822637C99DF7B4FDBB0FD962B5z0WEJ" TargetMode="External"/><Relationship Id="rId70" Type="http://schemas.openxmlformats.org/officeDocument/2006/relationships/hyperlink" Target="consultantplus://offline/ref=8E2120D3359895CC8FECA13FDF04BEF3DA8458031D70DA9BD0EAF46A2F8566F683BB0EBA85B0593BD6693695D9A1A7FDBB0FDB61A90D5D44zAW9J" TargetMode="External"/><Relationship Id="rId75" Type="http://schemas.openxmlformats.org/officeDocument/2006/relationships/hyperlink" Target="consultantplus://offline/ref=8E2120D3359895CC8FECA13FDF04BEF3DA8458031D70DA9BD0EAF46A2F8566F683BB0EBA85B05A3DD7693695D9A1A7FDBB0FDB61A90D5D44zAW9J" TargetMode="External"/><Relationship Id="rId83" Type="http://schemas.openxmlformats.org/officeDocument/2006/relationships/hyperlink" Target="consultantplus://offline/ref=8E2120D3359895CC8FECA13FDF04BEF3DA815A031477DA9BD0EAF46A2F8566F683BB0EBA85B35C3FD3693695D9A1A7FDBB0FDB61A90D5D44zAW9J" TargetMode="External"/><Relationship Id="rId88" Type="http://schemas.openxmlformats.org/officeDocument/2006/relationships/hyperlink" Target="consultantplus://offline/ref=8E2120D3359895CC8FECA13FDF04BEF3DA815A031477DA9BD0EAF46A2F8566F683BB0EBA85B35C3FD0693695D9A1A7FDBB0FDB61A90D5D44zAW9J" TargetMode="External"/><Relationship Id="rId91" Type="http://schemas.openxmlformats.org/officeDocument/2006/relationships/hyperlink" Target="consultantplus://offline/ref=8E2120D3359895CC8FECA13FDF04BEF3DA815C001274DA9BD0EAF46A2F8566F683BB0EBA85B35E38D0693695D9A1A7FDBB0FDB61A90D5D44zAW9J" TargetMode="External"/><Relationship Id="rId96" Type="http://schemas.openxmlformats.org/officeDocument/2006/relationships/hyperlink" Target="consultantplus://offline/ref=8E2120D3359895CC8FECA13FDF04BEF3DA835B061075DA9BD0EAF46A2F8566F683BB0EBA85B35C3FD6693695D9A1A7FDBB0FDB61A90D5D44zAW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2120D3359895CC8FECA13FDF04BEF3DA8256041572DA9BD0EAF46A2F8566F683BB0EBA85B35E38D3693695D9A1A7FDBB0FDB61A90D5D44zAW9J" TargetMode="External"/><Relationship Id="rId15" Type="http://schemas.openxmlformats.org/officeDocument/2006/relationships/hyperlink" Target="consultantplus://offline/ref=8E2120D3359895CC8FECA13FDF04BEF3DA8556001470DA9BD0EAF46A2F8566F683BB0EBA85B35D36DB693695D9A1A7FDBB0FDB61A90D5D44zAW9J" TargetMode="External"/><Relationship Id="rId23" Type="http://schemas.openxmlformats.org/officeDocument/2006/relationships/hyperlink" Target="consultantplus://offline/ref=8E2120D3359895CC8FECA13FDF04BEF3DA8556001470DA9BD0EAF46A2F8566F683BB0EBA85B35C3ADA693695D9A1A7FDBB0FDB61A90D5D44zAW9J" TargetMode="External"/><Relationship Id="rId28" Type="http://schemas.openxmlformats.org/officeDocument/2006/relationships/hyperlink" Target="consultantplus://offline/ref=8E2120D3359895CC8FECA13FDF04BEF3DA8458031D70DA9BD0EAF46A2F8566F683BB0EBA85B05C3FDB693695D9A1A7FDBB0FDB61A90D5D44zAW9J" TargetMode="External"/><Relationship Id="rId36" Type="http://schemas.openxmlformats.org/officeDocument/2006/relationships/hyperlink" Target="consultantplus://offline/ref=8E2120D3359895CC8FECA13FDF04BEF3DA8458031D70DA9BD0EAF46A2F8566F683BB0EBA85B35C3DD6693695D9A1A7FDBB0FDB61A90D5D44zAW9J" TargetMode="External"/><Relationship Id="rId49" Type="http://schemas.openxmlformats.org/officeDocument/2006/relationships/hyperlink" Target="consultantplus://offline/ref=8E2120D3359895CC8FECA13FDF04BEF3DA8458031D70DA9BD0EAF46A2F8566F683BB0EBA85B0583AD2693695D9A1A7FDBB0FDB61A90D5D44zAW9J" TargetMode="External"/><Relationship Id="rId57" Type="http://schemas.openxmlformats.org/officeDocument/2006/relationships/hyperlink" Target="consultantplus://offline/ref=8E2120D3359895CC8FECA13FDF04BEF3DA8458031D70DA9BD0EAF46A2F8566F683BB0EBA85B0583CD2693695D9A1A7FDBB0FDB61A90D5D44zAW9J" TargetMode="External"/><Relationship Id="rId10" Type="http://schemas.openxmlformats.org/officeDocument/2006/relationships/hyperlink" Target="consultantplus://offline/ref=8E2120D3359895CC8FECA13FDF04BEF3DA805C061077DA9BD0EAF46A2F8566F683BB0EBA8EE70D7A866F62C783F4A9E3BA11D9z6W3J" TargetMode="External"/><Relationship Id="rId31" Type="http://schemas.openxmlformats.org/officeDocument/2006/relationships/hyperlink" Target="consultantplus://offline/ref=8E2120D3359895CC8FECA13FDF04BEF3DA8458031D70DA9BD0EAF46A2F8566F683BB0EBA85B05C3FD5693695D9A1A7FDBB0FDB61A90D5D44zAW9J" TargetMode="External"/><Relationship Id="rId44" Type="http://schemas.openxmlformats.org/officeDocument/2006/relationships/hyperlink" Target="consultantplus://offline/ref=8E2120D3359895CC8FECA13FDF04BEF3DA8458031D70DA9BD0EAF46A2F8566F683BB0EBA85B05D3ADB693695D9A1A7FDBB0FDB61A90D5D44zAW9J" TargetMode="External"/><Relationship Id="rId52" Type="http://schemas.openxmlformats.org/officeDocument/2006/relationships/hyperlink" Target="consultantplus://offline/ref=8E2120D3359895CC8FECA13FDF04BEF3DA8458031D70DA9BD0EAF46A2F8566F683BB0EBA85B05839D0693695D9A1A7FDBB0FDB61A90D5D44zAW9J" TargetMode="External"/><Relationship Id="rId60" Type="http://schemas.openxmlformats.org/officeDocument/2006/relationships/hyperlink" Target="consultantplus://offline/ref=8E2120D3359895CC8FECA13FDF04BEF3DA8458031D70DA9BD0EAF46A2F8566F683BB0EBA85B0593FD6693695D9A1A7FDBB0FDB61A90D5D44zAW9J" TargetMode="External"/><Relationship Id="rId65" Type="http://schemas.openxmlformats.org/officeDocument/2006/relationships/hyperlink" Target="consultantplus://offline/ref=8E2120D3359895CC8FECA13FDF04BEF3DA8458031D70DA9BD0EAF46A2F8566F683BB0EBA85B0593AD1693695D9A1A7FDBB0FDB61A90D5D44zAW9J" TargetMode="External"/><Relationship Id="rId73" Type="http://schemas.openxmlformats.org/officeDocument/2006/relationships/hyperlink" Target="consultantplus://offline/ref=8E2120D3359895CC8FECA13FDF04BEF3DA8458031D70DA9BD0EAF46A2F8566F683BB0EBA85B05939D0693695D9A1A7FDBB0FDB61A90D5D44zAW9J" TargetMode="External"/><Relationship Id="rId78" Type="http://schemas.openxmlformats.org/officeDocument/2006/relationships/hyperlink" Target="consultantplus://offline/ref=8E2120D3359895CC8FECA13FDF04BEF3DA8458031D70DA9BD0EAF46A2F8566F683BB0EBA85B05A38D1693695D9A1A7FDBB0FDB61A90D5D44zAW9J" TargetMode="External"/><Relationship Id="rId81" Type="http://schemas.openxmlformats.org/officeDocument/2006/relationships/hyperlink" Target="consultantplus://offline/ref=8E2120D3359895CC8FECA430DC04BEF3DF865E061C788791D8B3F868288A39F384AA0EBB86AD5C3DCD6062C6z9WCJ" TargetMode="External"/><Relationship Id="rId86" Type="http://schemas.openxmlformats.org/officeDocument/2006/relationships/hyperlink" Target="consultantplus://offline/ref=8E2120D3359895CC8FECA13FDF04BEF3DA835E001C7ADA9BD0EAF46A2F8566F691BB56B685B0423ED07C60C49FzFW5J" TargetMode="External"/><Relationship Id="rId94" Type="http://schemas.openxmlformats.org/officeDocument/2006/relationships/hyperlink" Target="consultantplus://offline/ref=8E2120D3359895CC8FECA13FDF04BEF3DA835C051D71DA9BD0EAF46A2F8566F683BB0EBA85B35C3FD0693695D9A1A7FDBB0FDB61A90D5D44zAW9J" TargetMode="External"/><Relationship Id="rId99" Type="http://schemas.openxmlformats.org/officeDocument/2006/relationships/theme" Target="theme/theme1.xml"/><Relationship Id="rId4" Type="http://schemas.openxmlformats.org/officeDocument/2006/relationships/hyperlink" Target="consultantplus://offline/ref=8E2120D3359895CC8FECA13FDF04BEF3DA815C001274DA9BD0EAF46A2F8566F683BB0EBA85B35E38D0693695D9A1A7FDBB0FDB61A90D5D44zAW9J" TargetMode="External"/><Relationship Id="rId9" Type="http://schemas.openxmlformats.org/officeDocument/2006/relationships/hyperlink" Target="consultantplus://offline/ref=8E2120D3359895CC8FECA13FDF04BEF3DA815A031477DA9BD0EAF46A2F8566F683BB0EBA85B35C3ED6693695D9A1A7FDBB0FDB61A90D5D44zAW9J" TargetMode="External"/><Relationship Id="rId13" Type="http://schemas.openxmlformats.org/officeDocument/2006/relationships/hyperlink" Target="consultantplus://offline/ref=8E2120D3359895CC8FECA13FDF04BEF3D8825E011671DA9BD0EAF46A2F8566F683BB0EBA85B35C3FD3693695D9A1A7FDBB0FDB61A90D5D44zAW9J" TargetMode="External"/><Relationship Id="rId18" Type="http://schemas.openxmlformats.org/officeDocument/2006/relationships/hyperlink" Target="consultantplus://offline/ref=8E2120D3359895CC8FECA13FDF04BEF3DA8057021271DA9BD0EAF46A2F8566F683BB0EBA85B35D3CD7693695D9A1A7FDBB0FDB61A90D5D44zAW9J" TargetMode="External"/><Relationship Id="rId39" Type="http://schemas.openxmlformats.org/officeDocument/2006/relationships/hyperlink" Target="consultantplus://offline/ref=8E2120D3359895CC8FECA13FDF04BEF3DA8458031D70DA9BD0EAF46A2F8566F683BB0EBA85B05D3BDB693695D9A1A7FDBB0FDB61A90D5D44zAW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12355</Words>
  <Characters>70426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Пользователь Windows</cp:lastModifiedBy>
  <cp:revision>2</cp:revision>
  <dcterms:created xsi:type="dcterms:W3CDTF">2021-03-16T02:34:00Z</dcterms:created>
  <dcterms:modified xsi:type="dcterms:W3CDTF">2021-03-16T02:34:00Z</dcterms:modified>
</cp:coreProperties>
</file>